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00000038</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津BG868挂安通牌ATQ9400CCY重型仓棚式半挂车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孙宏伟</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2020年10月27日------2020年11月16日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津BG868挂安通牌ATQ9400CCY重型仓棚式半挂车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津BG868挂安通牌ATQ9400CCY重型仓棚式半挂车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2020</w:t>
      </w:r>
      <w:bookmarkEnd w:id="9"/>
      <w:r w:rsidR="00F21CD1">
        <w:rPr>
          <w:rFonts w:hint="eastAsia"/>
        </w:rPr>
        <w:t>）第</w:t>
      </w:r>
      <w:bookmarkStart w:id="10" w:name="单号流水号"/>
      <w:r w:rsidR="00F21CD1">
        <w:rPr>
          <w:rFonts w:hint="eastAsia"/>
        </w:rPr>
        <w:t>00000038</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孙宏伟</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津BG868挂安通牌ATQ9400CCY</w:t>
      </w:r>
      <w:bookmarkEnd w:id="13"/>
      <w:r>
        <w:rPr>
          <w:rFonts w:hint="eastAsia"/>
          <w:sz w:val="28"/>
          <w:szCs w:val="28"/>
        </w:rPr>
        <w:t>牌</w:t>
      </w:r>
      <w:bookmarkStart w:id="14" w:name="车辆类型4"/>
      <w:r>
        <w:rPr>
          <w:rFonts w:hint="eastAsia"/>
          <w:sz w:val="28"/>
          <w:szCs w:val="28"/>
        </w:rPr>
        <w:t>重型仓棚式半挂车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津BG868挂安通牌ATQ9400CCY重型仓棚式半挂车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为评估对象的损失提供参考依据</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2019年05月09日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33200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叁万叁仟贰佰圆整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2020年11月16日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2020年11月16日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孙宏伟</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120222199303031419</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天津市武清区梅厂镇张海庄村1区1排13号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重型仓棚式半挂车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津BG868挂</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安通牌ATQ9400CCY</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无</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LA9940437C8ATX547</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2012年11月26日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77个月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津BG868挂</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天津全宝物流有限公司</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货运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为评估对象的损失提供参考依据</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2019年05月09日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33200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叁万叁仟贰佰圆整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2020年11月16日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bookmarkStart w:id="44" w:name="重要事项说明"/>
      <w:r>
        <w:t>1.建议赔偿方回收有必要的残值或扣除相关的残值价值以确保双方的权益及利益；</w:t>
      </w: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r>
        <w:t>2.因鉴定时车已修复，所以鉴定基准日为事故日期</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