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00000027</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津DPT827宝马WBAFE410小型越野客车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彭川</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2020年04月27日------2020年05月26日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津DPT827宝马WBAFE410小型越野客车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津DPT827宝马WBAFE410小型越野客车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2020</w:t>
      </w:r>
      <w:bookmarkEnd w:id="9"/>
      <w:r w:rsidR="00F21CD1">
        <w:rPr>
          <w:rFonts w:hint="eastAsia"/>
        </w:rPr>
        <w:t>）第</w:t>
      </w:r>
      <w:bookmarkStart w:id="10" w:name="单号流水号"/>
      <w:r w:rsidR="00F21CD1">
        <w:rPr>
          <w:rFonts w:hint="eastAsia"/>
        </w:rPr>
        <w:t>00000027</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彭川</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津DPT827宝马WBAFE410</w:t>
      </w:r>
      <w:bookmarkEnd w:id="13"/>
      <w:r>
        <w:rPr>
          <w:rFonts w:hint="eastAsia"/>
          <w:sz w:val="28"/>
          <w:szCs w:val="28"/>
        </w:rPr>
        <w:t>牌</w:t>
      </w:r>
      <w:bookmarkStart w:id="14" w:name="车辆类型4"/>
      <w:r>
        <w:rPr>
          <w:rFonts w:hint="eastAsia"/>
          <w:sz w:val="28"/>
          <w:szCs w:val="28"/>
        </w:rPr>
        <w:t>小型越野客车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津DPT827宝马WBAFE410小型越野客车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为评估对象的损失提供参考依据</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2020年01月03日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249000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贰拾肆万玖仟圆整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2020年05月26日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2020年05月26日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彭川</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120104198405300015</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天津市南开区广开中街纯善里4号楼10门405号</w:t>
      </w:r>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小型越野客车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津DPT827</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宝马WBAFE410</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02787191N52B30BF</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WBAFE41049L253865</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2010年01月28日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119个月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津DPT827</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代芯</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为评估对象的损失提供参考依据</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2020年01月03日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249000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贰拾肆万玖仟圆整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2020年05月26日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r>
        <w:t>1.建议赔偿方回收有必要的残值或扣除相关的残值价值以确保双方的权益及利益。</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