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00000033</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津RF4494沃尔沃YV1DZ475小型普通客车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王跃英</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2020年06月07日------2020年06月08日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津RF4494沃尔沃YV1DZ475小型普通客车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津RF4494沃尔沃YV1DZ475小型普通客车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2020</w:t>
      </w:r>
      <w:bookmarkEnd w:id="9"/>
      <w:r w:rsidR="00F21CD1">
        <w:rPr>
          <w:rFonts w:hint="eastAsia"/>
        </w:rPr>
        <w:t>）第</w:t>
      </w:r>
      <w:bookmarkStart w:id="10" w:name="单号流水号"/>
      <w:r w:rsidR="00F21CD1">
        <w:rPr>
          <w:rFonts w:hint="eastAsia"/>
        </w:rPr>
        <w:t>00000033</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王跃英</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津RF4494沃尔沃YV1DZ475</w:t>
      </w:r>
      <w:bookmarkEnd w:id="13"/>
      <w:r>
        <w:rPr>
          <w:rFonts w:hint="eastAsia"/>
          <w:sz w:val="28"/>
          <w:szCs w:val="28"/>
        </w:rPr>
        <w:t>牌</w:t>
      </w:r>
      <w:bookmarkStart w:id="14" w:name="车辆类型4"/>
      <w:r>
        <w:rPr>
          <w:rFonts w:hint="eastAsia"/>
          <w:sz w:val="28"/>
          <w:szCs w:val="28"/>
        </w:rPr>
        <w:t>小型普通客车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津RF4494沃尔沃YV1DZ475小型普通客车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为评估对象的损失提供参考依据</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2020年07月10日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24700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贰万肆仟柒佰圆整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2020年06月08日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2020年06月08日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王跃英</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120104196306012545</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天津市红桥区西青道跃进里小区1号楼7门501号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小型普通客车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津RF4494</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沃尔沃YV1DZ475</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B4204T71049290</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YV1DZ4754C2269072</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2011年12月28日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102个月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津RF4494</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王跃英</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为评估对象的损失提供参考依据</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2020年07月10日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24700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贰万肆仟柒佰圆整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2020年06月08日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1.建议赔偿方回收有必要的 残值或扣除相关的残值价值以确保双方的权益及利益</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