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津永信鉴估字2026第0004号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津AAT0807埃安牌GAM6450BEVD0R小型普通客车车值评估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王鑫</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王鑫</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津AAT0807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朱君 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2026年05月12日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2026年05月19日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王鑫</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2026年05月19日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王鑫</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2026年05月19日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王鑫</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津AAT0807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LNADKAB18P1154863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王鑫</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王鑫</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津AAT0807</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埃安牌GAM6450BEVD0R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LNADKAB18P1154863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A2003P720C2439</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2023年09月27日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2026年05月12日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按照约定的时间地点对车辆进行实地查勘；</w:t>
      </w:r>
      <w:r>
        <w:rPr>
          <w:rFonts w:ascii="宋体" w:eastAsia="宋体"/>
          <w:sz w:val="30"/>
        </w:rPr>
        <w:br/>
        <w:t xml:space="preserve">静态查勘：车辆表显里程已行驶40800公里，内饰及外观较新，轮胎略旧；</w:t>
      </w:r>
      <w:r>
        <w:rPr>
          <w:rFonts w:ascii="宋体" w:eastAsia="宋体"/>
          <w:sz w:val="30"/>
        </w:rPr>
        <w:br/>
        <w:t xml:space="preserve">动态查勘：电器系统使用正常，起步及匀速驾驶性能稳定，悬挂系统正常，行驶无异响；</w:t>
      </w:r>
      <w:r>
        <w:rPr>
          <w:rFonts w:ascii="宋体" w:eastAsia="宋体"/>
          <w:sz w:val="30"/>
        </w:rPr>
        <w:br/>
        <w:t xml:space="preserve">总结：整车性能较好，车辆较新。</w:t>
      </w:r>
      <w:r>
        <w:rPr>
          <w:rFonts w:ascii="宋体" w:eastAsia="宋体"/>
          <w:sz w:val="30"/>
        </w:rPr>
        <w:br/>
        <w:t xml:space="preserve">取得车辆性能信息后进行市场调研，结合市场保有率、保值率及现实成交金额等因素，获得调研结果后撰写本报告书。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55000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伍万伍仟元整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2026年11月14日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2026年05月19日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2026-06-27T01:24:28Z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