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津永信鉴字2026第0003号</w:t>
      </w:r>
      <w:r>
        <w:rPr>
          <w:rFonts w:ascii="宋体" w:hAnsi="宋体" w:cs="宋体" w:eastAsia="宋体" w:hint="eastAsia"/>
          <w:sz w:val="21"/>
          <w:szCs w:val="21"/>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津ASS0272枫叶牌JL7001SEV03小型轿车车辆技术鉴定</w:t>
      </w:r>
      <w:r>
        <w:rPr>
          <w:rFonts w:ascii="宋体" w:hAnsi="宋体" w:cs="宋体" w:eastAsia="宋体" w:hint="eastAsia"/>
          <w:sz w:val="30"/>
          <w:szCs w:val="28"/>
          <w:highlight w:val="none"/>
        </w:rPr>
        <w:t xml:space="preserve">项目</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涂海</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天津吉利优行科技有限公司</w:t>
      </w:r>
      <w:r>
        <w:rPr>
          <w:rFonts w:ascii="Menlo" w:hAnsi="Menlo" w:cs="Menlo" w:eastAsia="Menlo"/>
          <w:color w:val="000000"/>
          <w:sz w:val="24"/>
          <w:szCs w:val="24"/>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津ASS0272</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天津市红桥区邵公庄街道千禧园14号楼底商107</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13821639977</w:t>
      </w:r>
      <w:r>
        <w:rPr>
          <w:sz w:val="30"/>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张鹏、彭晓朋、王永艳</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hint="eastAsia"/>
          <w:sz w:val="30"/>
          <w:szCs w:val="28"/>
          <w:highlight w:val="none"/>
          <w:lang w:val="en-US" w:eastAsia="zh-CN"/>
        </w:rPr>
        <w:t xml:space="preserve">鉴定</w:t>
      </w:r>
      <w:r>
        <w:rPr>
          <w:rFonts w:ascii="宋体" w:hAnsi="宋体" w:cs="宋体" w:eastAsia="宋体" w:hint="eastAsia"/>
          <w:sz w:val="30"/>
          <w:szCs w:val="28"/>
          <w:highlight w:val="none"/>
        </w:rPr>
        <w:t xml:space="preserve">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2026年02月04日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2026年02月13日</w:t>
      </w:r>
      <w:r>
        <w:rPr>
          <w:sz w:val="30"/>
        </w:rPr>
      </w:r>
      <w:r/>
    </w:p>
    <w:p>
      <w:pPr>
        <w:contextualSpacing w:val="false"/>
        <w:ind w:left="0" w:firstLine="0"/>
        <w:jc w:val="center"/>
        <w:keepLines w:val="false"/>
        <w:keepNext w:val="false"/>
        <w:pageBreakBefore w:val="false"/>
        <w:spacing w:lineRule="auto" w:line="480" w:after="0" w:afterAutospacing="0" w:before="0"/>
        <w:shd w:val="clear" w:fill="auto" w:color="auto"/>
        <w:rPr>
          <w:rFonts w:ascii="宋体" w:hAnsi="宋体" w:cs="宋体" w:eastAsia="宋体" w:hint="eastAsia"/>
          <w:color w:val="000000"/>
          <w:sz w:val="36"/>
          <w:szCs w:val="36"/>
          <w:highlight w:val="none"/>
          <w:shd w:val="clear" w:color="FFFFFF" w:fill="FFFFFF"/>
        </w:rPr>
        <w:suppressLineNumbers w:val="0"/>
      </w:pPr>
      <w:r>
        <w:rPr>
          <w:rFonts w:ascii="宋体" w:eastAsia="宋体"/>
          <w:color w:val="000000"/>
          <w:sz w:val="30"/>
          <w:szCs w:val="36"/>
          <w:highlight w:val="none"/>
          <w:shd w:val="nil" w:fill="auto" w:color="auto"/>
        </w:rPr>
        <w:t xml:space="preserve">天津永信机动车鉴定评估有限公司</w:t>
      </w:r>
      <w:r/>
    </w:p>
    <w:p>
      <w:pPr>
        <w:contextualSpacing w:val="false"/>
        <w:ind w:left="0" w:firstLine="0"/>
        <w:jc w:val="left"/>
        <w:keepLines w:val="false"/>
        <w:keepNext w:val="false"/>
        <w:pageBreakBefore w:val="false"/>
        <w:spacing w:lineRule="auto" w:line="480" w:after="0" w:afterAutospacing="0" w:before="0"/>
        <w:shd w:val="clear" w:fill="auto" w:color="auto"/>
        <w:rPr>
          <w:rFonts w:ascii="宋体" w:hAnsi="宋体" w:cs="宋体" w:eastAsia="宋体"/>
          <w:color w:val="00B0F0"/>
          <w:sz w:val="18"/>
          <w:szCs w:val="18"/>
          <w:highlight w:val="none"/>
        </w:rPr>
        <w:suppressLineNumbers w:val="0"/>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shd w:val="nil" w:color="auto"/>
        <w:rPr>
          <w:rFonts w:ascii="黑体" w:hAnsi="宋体" w:eastAsia="黑体" w:hint="eastAsia"/>
          <w:b/>
          <w:sz w:val="44"/>
          <w:szCs w:val="44"/>
          <w:highlight w:val="none"/>
          <w:lang w:val="en-US" w:eastAsia="zh-CN"/>
        </w:rPr>
      </w:pPr>
      <w:r>
        <w:rPr>
          <w:rFonts w:ascii="黑体" w:hAnsi="宋体" w:eastAsia="黑体" w:hint="eastAsia"/>
          <w:b/>
          <w:bCs/>
          <w:sz w:val="44"/>
          <w:szCs w:val="44"/>
          <w:highlight w:val="none"/>
          <w:lang w:val="en-US" w:eastAsia="zh-CN"/>
        </w:rPr>
        <w:br w:type="page"/>
      </w:r>
      <w:r>
        <w:rPr>
          <w:rFonts w:ascii="黑体" w:hAnsi="宋体" w:eastAsia="黑体" w:hint="eastAsia"/>
          <w:b/>
          <w:bCs/>
          <w:sz w:val="44"/>
          <w:szCs w:val="44"/>
          <w:highlight w:val="none"/>
          <w:lang w:val="en-US" w:eastAsia="zh-CN"/>
        </w:rPr>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color w:val="454343"/>
          <w:highlight w:val="none"/>
          <w:lang w:val="en-US" w:eastAsia="zh-CN"/>
        </w:rPr>
      </w:pPr>
      <w:r>
        <w:rPr>
          <w:rFonts w:ascii="宋体" w:hAnsi="宋体" w:hint="eastAsia"/>
          <w:spacing w:val="8"/>
          <w:sz w:val="28"/>
          <w:szCs w:val="28"/>
          <w:highlight w:val="none"/>
        </w:rPr>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882"/>
        <w:numPr>
          <w:ilvl w:val="0"/>
          <w:numId w:val="0"/>
        </w:numPr>
        <w:contextualSpacing w:val="false"/>
        <w:ind w:left="0" w:right="23"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一、鉴定机构承诺书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二、鉴定人员承诺书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三、鉴定意见书</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rPr>
          <w:rFonts w:ascii="宋体" w:hAnsi="宋体" w:cs="宋体" w:eastAsia="宋体" w:hint="eastAsia"/>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default"/>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rPr>
          <w:rFonts w:ascii="宋体" w:hAnsi="宋体" w:cs="宋体" w:eastAsia="宋体" w:hint="default"/>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eastAsia"/>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附件</w:t>
      </w:r>
      <w:r>
        <w:rPr>
          <w:rFonts w:ascii="宋体" w:hAnsi="宋体" w:cs="宋体" w:eastAsia="宋体" w:hint="default"/>
          <w:b/>
          <w:bCs w:val="false"/>
          <w:i w:val="false"/>
          <w:caps w:val="false"/>
          <w:color w:val="454343"/>
          <w:spacing w:val="0"/>
          <w:sz w:val="30"/>
          <w:szCs w:val="30"/>
          <w:highlight w:val="none"/>
          <w:lang w:val="en-US" w:eastAsia="zh-CN"/>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shd w:val="clear" w:fill="auto" w:color="auto"/>
        <w:rPr>
          <w:rFonts w:ascii="黑体" w:hAnsi="宋体" w:eastAsia="黑体" w:hint="eastAsia"/>
          <w:b/>
          <w:bCs/>
          <w:sz w:val="44"/>
          <w:szCs w:val="44"/>
          <w:highlight w:val="none"/>
          <w:lang w:val="en-US" w:eastAsia="zh-CN"/>
        </w:rPr>
      </w:pPr>
      <w:r/>
      <w:r>
        <w:rPr>
          <w:rFonts w:ascii="宋体" w:hAnsi="宋体" w:hint="eastAsia"/>
          <w:spacing w:val="8"/>
          <w:sz w:val="28"/>
          <w:szCs w:val="28"/>
          <w:highlight w:val="none"/>
        </w:rPr>
        <w:br w:type="page"/>
      </w:r>
      <w:r/>
    </w:p>
    <w:p>
      <w:pPr>
        <w:pStyle w:val="882"/>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headerReference w:type="default" r:id="rId9"/>
          <w:headerReference w:type="first" r:id="rId10"/>
          <w:footerReference w:type="default" r:id="rId11"/>
          <w:footerReference w:type="first" r:id="rId12"/>
          <w:footnotePr/>
          <w:endnotePr/>
          <w:type w:val="nextPage"/>
          <w:pgSz w:w="11906" w:h="16838" w:orient="portrait"/>
          <w:pgMar w:top="1440" w:right="1080" w:bottom="1440" w:left="1080" w:header="851" w:footer="737" w:gutter="0"/>
          <w:pgNumType w:start="0"/>
          <w:cols w:num="1" w:sep="0" w:space="720" w:equalWidth="1"/>
          <w:docGrid w:linePitch="360"/>
          <w:titlePg/>
        </w:sectPr>
        <w:suppressLineNumbers w:val="0"/>
      </w:pPr>
      <w:r>
        <w:rPr>
          <w:rFonts w:ascii="黑体" w:hAnsi="黑体" w:cs="黑体" w:eastAsia="黑体"/>
          <w:b/>
          <w:bCs/>
          <w:sz w:val="48"/>
          <w:szCs w:val="48"/>
          <w:highlight w:val="none"/>
          <w:lang w:eastAsia="zh-CN"/>
        </w:rPr>
      </w:r>
      <w:r/>
    </w:p>
    <w:p>
      <w:pPr>
        <w:pStyle w:val="882"/>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宋体" w:eastAsia="宋体"/>
          <w:b w:val="false"/>
          <w:i w:val="false"/>
          <w:caps w:val="false"/>
          <w:color w:val="333333"/>
          <w:spacing w:val="0"/>
          <w:sz w:val="24"/>
          <w:szCs w:val="32"/>
          <w:highlight w:val="none"/>
          <w:u w:val="none"/>
          <w:shd w:val="nil" w:fill="auto" w:color="auto"/>
          <w:lang w:val="en-US" w:bidi="ar" w:eastAsia="zh-CN"/>
        </w:rPr>
        <w:t xml:space="preserve">津永信鉴字2026第0003号</w:t>
      </w:r>
      <w:r/>
    </w:p>
    <w:p>
      <w:pPr>
        <w:pStyle w:val="882"/>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eastAsia="宋体"/>
          <w:sz w:val="30"/>
          <w:szCs w:val="30"/>
          <w:highlight w:val="none"/>
          <w:shd w:val="nil" w:fill="auto" w:color="auto"/>
        </w:rPr>
        <w:t xml:space="preserve">涂海</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eastAsia="宋体"/>
          <w:sz w:val="30"/>
          <w:szCs w:val="30"/>
          <w:highlight w:val="none"/>
          <w:shd w:val="nil" w:fill="auto" w:color="auto"/>
          <w:lang w:val="en-US" w:eastAsia="zh-CN"/>
        </w:rPr>
        <w:t xml:space="preserve">津ASS0272</w:t>
      </w:r>
      <w:r>
        <w:rPr>
          <w:rFonts w:ascii="宋体" w:hAnsi="宋体" w:cs="宋体" w:eastAsia="宋体" w:hint="eastAsia"/>
          <w:color w:val="auto"/>
          <w:spacing w:val="0"/>
          <w:sz w:val="30"/>
          <w:szCs w:val="30"/>
          <w:highlight w:val="none"/>
          <w:lang w:val="en-US" w:eastAsia="zh-CN"/>
        </w:rPr>
        <w:t xml:space="preserve">、车辆识别代码</w:t>
      </w:r>
      <w:r>
        <w:rPr>
          <w:rFonts w:ascii="宋体" w:eastAsia="宋体"/>
          <w:sz w:val="30"/>
          <w:szCs w:val="30"/>
          <w:highlight w:val="none"/>
          <w:shd w:val="nil" w:fill="auto" w:color="auto"/>
          <w:lang w:val="en-US" w:eastAsia="zh-CN"/>
        </w:rPr>
        <w:t xml:space="preserve">LB378Y2WXPJ010651</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882"/>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涂海</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天津吉利优行科技有限公司</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预约出租客车</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津ASS0272</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枫叶牌JL7001SEV03</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LB378Y2WXPJ010651</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P76L1200F</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2023年08月29日</w:t>
      </w:r>
      <w:r>
        <w:rPr>
          <w:rFonts w:ascii="宋体" w:hAnsi="宋体" w:cs="宋体" w:eastAsia="宋体"/>
          <w:sz w:val="32"/>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contextualSpacing w:val="false"/>
        <w:ind w:firstLine="482"/>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rPr>
        <w:suppressLineNumbers w:val="0"/>
      </w:pPr>
      <w:r>
        <w:rPr>
          <w:rFonts w:ascii="宋体" w:eastAsia="宋体"/>
          <w:sz w:val="30"/>
          <w:szCs w:val="30"/>
          <w:highlight w:val="none"/>
          <w:shd w:val="nil" w:fill="auto" w:color="auto"/>
          <w:lang w:val="en-US" w:bidi="ar-SA" w:eastAsia="zh-CN"/>
        </w:rPr>
        <w:t xml:space="preserve">为鉴定评估对象的维修时长提供参考依据</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contextualSpacing w:val="false"/>
        <w:ind w:right="0" w:firstLine="60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鉴定基准日为：</w:t>
      </w:r>
      <w:r>
        <w:rPr>
          <w:rFonts w:ascii="宋体" w:eastAsia="宋体"/>
          <w:sz w:val="30"/>
          <w:szCs w:val="30"/>
          <w:highlight w:val="none"/>
          <w:shd w:val="nil" w:fill="auto" w:color="auto"/>
        </w:rPr>
        <w:t xml:space="preserve">2026年02月04日</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eastAsia="zh-CN"/>
        </w:rPr>
        <w:t xml:space="preserve">（一）法律、法规依据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1、《事故汽车修复技术规范》；</w:t>
      </w:r>
      <w:r>
        <w:rPr>
          <w:rFonts w:ascii="宋体" w:eastAsia="宋体"/>
          <w:sz w:val="30"/>
        </w:rPr>
        <w:br/>
        <w:t xml:space="preserve">2、其他相关国家/行业标准、技术规范等。</w:t>
      </w:r>
      <w:r/>
    </w:p>
    <w:p>
      <w:pPr>
        <w:numPr>
          <w:ilvl w:val="0"/>
          <w:numId w:val="0"/>
        </w:numPr>
        <w:contextualSpacing w:val="false"/>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1、委托协议/合同</w:t>
      </w:r>
      <w:r>
        <w:rPr>
          <w:rFonts w:ascii="宋体" w:eastAsia="宋体"/>
          <w:sz w:val="30"/>
        </w:rPr>
        <w:t xml:space="preserve">。</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宋体" w:hAnsi="宋体" w:cs="宋体" w:eastAsia="宋体" w:hint="eastAsia"/>
          <w:color w:val="FF0000"/>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1、鉴定评估方实地查勘照片；</w:t>
      </w:r>
      <w:bookmarkStart w:id="1" w:name="_GoBack"/>
      <w:r/>
      <w:bookmarkEnd w:id="1"/>
      <w:r>
        <w:rPr>
          <w:rFonts w:ascii="宋体" w:eastAsia="宋体"/>
          <w:sz w:val="30"/>
        </w:rPr>
        <w:br/>
        <w:t xml:space="preserve">2、行驶证。</w:t>
      </w:r>
      <w:r/>
    </w:p>
    <w:p>
      <w:pPr>
        <w:contextualSpacing w:val="false"/>
        <w:ind w:left="0" w:right="0" w:firstLine="0"/>
        <w:jc w:val="both"/>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left="0" w:firstLine="417"/>
        <w:jc w:val="both"/>
        <w:keepLines w:val="false"/>
        <w:keepNext w:val="false"/>
        <w:pageBreakBefore w:val="false"/>
        <w:spacing w:lineRule="auto" w:line="360" w:after="0" w:afterAutospacing="0" w:before="0"/>
        <w:shd w:val="clear" w:fill="auto" w:color="auto"/>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2026年2月1日车辆左前侧被撞，造成车辆左前侧受损。</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按照约定的时间地点对车辆进行实地查勘；</w:t>
      </w:r>
      <w:r>
        <w:rPr>
          <w:rFonts w:ascii="宋体" w:eastAsia="宋体"/>
          <w:sz w:val="30"/>
        </w:rPr>
        <w:br/>
        <w:t xml:space="preserve">对车辆损失拍照取证，对损失项目进行整理，后期经研判后做出鉴定意见。</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r>
      <w:r>
        <w:rPr>
          <w:rFonts w:ascii="黑体" w:hAnsi="黑体" w:cs="黑体" w:eastAsia="黑体" w:hint="eastAsia"/>
          <w:b w:val="false"/>
          <w:i w:val="false"/>
          <w:caps w:val="false"/>
          <w:color w:val="auto"/>
          <w:spacing w:val="0"/>
          <w:sz w:val="32"/>
          <w:szCs w:val="32"/>
          <w:highlight w:val="none"/>
          <w:lang w:eastAsia="zh-CN"/>
        </w:rP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lang w:eastAsia="zh-CN"/>
        </w:rPr>
        <w:suppressLineNumbers w:val="0"/>
      </w:pPr>
      <w:r>
        <w:rPr>
          <w:rFonts w:ascii="黑体" w:hAnsi="黑体" w:cs="黑体" w:eastAsia="黑体" w:hint="eastAsia"/>
          <w:b w:val="false"/>
          <w:i w:val="false"/>
          <w:caps w:val="false"/>
          <w:color w:val="auto"/>
          <w:spacing w:val="0"/>
          <w:sz w:val="32"/>
          <w:szCs w:val="32"/>
          <w:highlight w:val="none"/>
          <w:lang w:eastAsia="zh-CN"/>
        </w:rPr>
      </w:r>
      <w:r>
        <w:rPr>
          <w:rFonts w:ascii="黑体" w:hAnsi="黑体" w:cs="黑体" w:eastAsia="黑体" w:hint="eastAsia"/>
          <w:b w:val="false"/>
          <w:i w:val="false"/>
          <w:caps w:val="false"/>
          <w:color w:val="auto"/>
          <w:spacing w:val="0"/>
          <w:sz w:val="32"/>
          <w:szCs w:val="32"/>
          <w:highlight w:val="none"/>
          <w:lang w:eastAsia="zh-CN"/>
        </w:rP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lang w:eastAsia="zh-CN"/>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lineRule="auto" w:line="360" w:after="0" w:before="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经核实，维修该车辆需要更换配件及维修，具体项目如下，</w:t>
      </w:r>
      <w:r>
        <w:rPr>
          <w:rFonts w:ascii="宋体" w:eastAsia="宋体"/>
          <w:sz w:val="30"/>
        </w:rPr>
        <w:br/>
        <w:t xml:space="preserve">更换项目：左侧前叶子板；</w:t>
      </w:r>
      <w:r>
        <w:rPr>
          <w:rFonts w:ascii="宋体" w:eastAsia="宋体"/>
          <w:sz w:val="30"/>
        </w:rPr>
        <w:br/>
        <w:t xml:space="preserve">维修项目：左前钢圈修复、四轮定位、左侧前轮动平衡、前杠喷漆、左前叶子板喷漆、左前门喷漆及事故面拆装；</w:t>
      </w:r>
      <w:r>
        <w:rPr>
          <w:rFonts w:ascii="宋体" w:eastAsia="宋体"/>
          <w:sz w:val="30"/>
        </w:rPr>
        <w:br/>
        <w:t xml:space="preserve">维修该车辆主要以修为主，喷漆及维修配件均需要进行拆装、且喷漆配件有晾干过程及打磨工艺等。</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lineRule="auto" w:line="360" w:after="0" w:before="0"/>
        <w:shd w:val="clear" w:fill="auto" w:color="auto"/>
        <w:widowControl/>
        <w:rPr>
          <w:rFonts w:ascii="黑体" w:hAnsi="黑体" w:cs="黑体" w:eastAsia="黑体" w:hint="eastAsia"/>
          <w:b w:val="false"/>
          <w:i w:val="false"/>
          <w:caps w:val="false"/>
          <w:color w:val="auto"/>
          <w:spacing w:val="0"/>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综上所述，得出维修时长为5天的鉴定意见；</w:t>
      </w:r>
      <w:r>
        <w:rPr>
          <w:rFonts w:ascii="宋体" w:eastAsia="宋体"/>
          <w:sz w:val="30"/>
        </w:rPr>
        <w:br/>
        <w:t xml:space="preserve">未考虑备件及拆解定损等相关时长。</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i w:val="false"/>
          <w:caps w:val="false"/>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3、鉴定评估申请人或被申请人对未能提供鉴定评估所需的检材承担不利后果。</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28"/>
          <w:highlight w:val="none"/>
        </w:rPr>
        <w:suppressLineNumbers w:val="0"/>
      </w:pPr>
      <w:r>
        <w:rPr>
          <w:rFonts w:ascii="宋体" w:hAnsi="宋体" w:cs="宋体" w:eastAsia="宋体" w:hint="eastAsia"/>
          <w:color w:val="auto"/>
          <w:spacing w:val="0"/>
          <w:sz w:val="30"/>
          <w:szCs w:val="28"/>
          <w:highlight w:val="none"/>
          <w:lang w:val="en-US" w:eastAsia="zh-CN"/>
        </w:rPr>
        <w:t xml:space="preserve">1.本</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书一式</w:t>
      </w:r>
      <w:r>
        <w:rPr>
          <w:rFonts w:ascii="宋体" w:eastAsia="宋体"/>
          <w:b w:val="false"/>
          <w:i w:val="false"/>
          <w:caps w:val="false"/>
          <w:color w:val="333333"/>
          <w:spacing w:val="0"/>
          <w:sz w:val="30"/>
          <w:szCs w:val="32"/>
          <w:highlight w:val="none"/>
          <w:u w:val="none"/>
          <w:shd w:val="nil" w:fill="auto" w:color="auto"/>
          <w:lang w:val="en-US" w:bidi="ar" w:eastAsia="zh-CN"/>
        </w:rPr>
        <w:t xml:space="preserve">2</w:t>
      </w:r>
      <w:r>
        <w:rPr>
          <w:rFonts w:ascii="宋体" w:hAnsi="宋体" w:cs="宋体" w:eastAsia="宋体" w:hint="eastAsia"/>
          <w:color w:val="auto"/>
          <w:spacing w:val="0"/>
          <w:sz w:val="30"/>
          <w:szCs w:val="28"/>
          <w:highlight w:val="none"/>
          <w:lang w:val="en-US" w:eastAsia="zh-CN"/>
        </w:rPr>
        <w:t xml:space="preserve">份，有效期为</w:t>
      </w:r>
      <w:r>
        <w:rPr>
          <w:rFonts w:ascii="仿宋" w:eastAsia="仿宋"/>
          <w:b w:val="false"/>
          <w:i w:val="false"/>
          <w:caps w:val="false"/>
          <w:color w:val="FF0000"/>
          <w:spacing w:val="0"/>
          <w:sz w:val="30"/>
          <w:szCs w:val="32"/>
          <w:highlight w:val="none"/>
          <w:u w:val="none"/>
          <w:shd w:val="nil" w:fill="auto" w:color="auto"/>
          <w:lang w:val="en-US" w:bidi="ar" w:eastAsia="zh-CN"/>
        </w:rPr>
        <w:t xml:space="preserve">365</w:t>
      </w:r>
      <w:r>
        <w:rPr>
          <w:rFonts w:ascii="宋体" w:hAnsi="宋体" w:cs="宋体" w:eastAsia="宋体" w:hint="eastAsia"/>
          <w:color w:val="auto"/>
          <w:spacing w:val="0"/>
          <w:sz w:val="30"/>
          <w:szCs w:val="28"/>
          <w:highlight w:val="none"/>
          <w:lang w:val="en-US" w:eastAsia="zh-CN"/>
        </w:rPr>
        <w:t xml:space="preserve">天，自</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书提出日至</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2027年02月12日</w:t>
      </w:r>
      <w:r>
        <w:rPr>
          <w:rFonts w:ascii="宋体" w:hAnsi="宋体" w:cs="宋体" w:eastAsia="宋体" w:hint="eastAsia"/>
          <w:color w:val="auto"/>
          <w:spacing w:val="0"/>
          <w:sz w:val="30"/>
          <w:szCs w:val="28"/>
          <w:highlight w:val="none"/>
          <w:lang w:val="en-US" w:eastAsia="zh-CN"/>
        </w:rPr>
        <w:t xml:space="preserve">止；</w:t>
      </w:r>
      <w:r>
        <w:rPr>
          <w:sz w:val="30"/>
        </w:rP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default"/>
          <w:color w:val="auto"/>
          <w:spacing w:val="0"/>
          <w:sz w:val="30"/>
          <w:szCs w:val="28"/>
          <w:highlight w:val="none"/>
        </w:rPr>
        <w:suppressLineNumbers w:val="0"/>
      </w:pPr>
      <w:r>
        <w:rPr>
          <w:rFonts w:ascii="宋体" w:hAnsi="宋体" w:cs="宋体" w:eastAsia="宋体" w:hint="eastAsia"/>
          <w:color w:val="auto"/>
          <w:spacing w:val="0"/>
          <w:sz w:val="30"/>
          <w:szCs w:val="28"/>
          <w:highlight w:val="none"/>
          <w:lang w:val="en-US" w:eastAsia="zh-CN"/>
        </w:rPr>
        <w:t xml:space="preserve">2.鉴定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书不当，而产生的任何后果与鉴定机构无关；如涂改、换页、复印均无效；</w:t>
      </w:r>
      <w:r>
        <w:rPr>
          <w:sz w:val="30"/>
        </w:rPr>
      </w:r>
    </w:p>
    <w:p>
      <w:pPr>
        <w:pStyle w:val="882"/>
        <w:numPr>
          <w:ilvl w:val="0"/>
          <w:numId w:val="0"/>
        </w:numPr>
        <w:contextualSpacing w:val="false"/>
        <w:ind w:left="0" w:right="0" w:firstLine="42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0"/>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30"/>
          <w:szCs w:val="28"/>
          <w:highlight w:val="none"/>
          <w:lang w:val="en-US" w:eastAsia="zh-CN"/>
        </w:rPr>
        <w:t xml:space="preserve">3.委托方</w:t>
      </w:r>
      <w:r>
        <w:rPr>
          <w:rFonts w:ascii="宋体" w:hAnsi="宋体" w:cs="宋体" w:eastAsia="宋体" w:hint="default"/>
          <w:color w:val="auto"/>
          <w:spacing w:val="0"/>
          <w:sz w:val="30"/>
          <w:szCs w:val="28"/>
          <w:highlight w:val="none"/>
          <w:lang w:val="en-US" w:eastAsia="zh-CN"/>
        </w:rPr>
        <w:t xml:space="preserve">如对</w:t>
      </w:r>
      <w:r>
        <w:rPr>
          <w:rFonts w:ascii="宋体" w:hAnsi="宋体" w:cs="宋体" w:eastAsia="宋体" w:hint="eastAsia"/>
          <w:color w:val="auto"/>
          <w:spacing w:val="0"/>
          <w:sz w:val="30"/>
          <w:szCs w:val="28"/>
          <w:highlight w:val="none"/>
          <w:lang w:val="en-US" w:eastAsia="zh-CN"/>
        </w:rPr>
        <w:t xml:space="preserve">本鉴定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书存</w:t>
      </w:r>
      <w:r>
        <w:rPr>
          <w:rFonts w:ascii="宋体" w:hAnsi="宋体" w:cs="宋体" w:eastAsia="宋体" w:hint="default"/>
          <w:color w:val="auto"/>
          <w:spacing w:val="0"/>
          <w:sz w:val="30"/>
          <w:szCs w:val="28"/>
          <w:highlight w:val="none"/>
          <w:lang w:val="en-US" w:eastAsia="zh-CN"/>
        </w:rPr>
        <w:t xml:space="preserve">有异议，可于</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default"/>
          <w:color w:val="auto"/>
          <w:spacing w:val="0"/>
          <w:sz w:val="30"/>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0"/>
          <w:szCs w:val="32"/>
          <w:highlight w:val="none"/>
        </w:rPr>
      </w:r>
      <w:r>
        <w:rPr>
          <w:sz w:val="30"/>
        </w:rP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auto"/>
          <w:spacing w:val="0"/>
          <w:sz w:val="28"/>
          <w:szCs w:val="28"/>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r>
      <w:r>
        <w:rPr>
          <w:rFonts w:ascii="宋体" w:hAnsi="宋体" w:cs="宋体" w:eastAsia="宋体" w:hint="eastAsia"/>
          <w:b w:val="false"/>
          <w:bCs w:val="false"/>
          <w:sz w:val="30"/>
          <w:szCs w:val="30"/>
          <w:highlight w:val="none"/>
          <w:lang w:val="en-US" w:eastAsia="zh-CN"/>
        </w:rP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lang w:val="en-US" w:eastAsia="zh-CN"/>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hint="eastAsia"/>
          <w:b w:val="false"/>
          <w:bCs w:val="false"/>
          <w:sz w:val="30"/>
          <w:szCs w:val="30"/>
          <w:highlight w:val="none"/>
          <w:lang w:val="en-US" w:eastAsia="zh-CN"/>
        </w:rPr>
      </w:r>
      <w:r/>
    </w:p>
    <w:p>
      <w:pPr>
        <w:contextualSpacing w:val="false"/>
        <w:ind w:firstLine="0"/>
        <w:jc w:val="left"/>
        <w:keepLines w:val="false"/>
        <w:keepNext w:val="false"/>
        <w:pageBreakBefore w:val="false"/>
        <w:spacing w:lineRule="auto" w:line="360" w:after="0" w:afterAutospacing="0" w:before="0"/>
        <w:shd w:val="clear" w:fill="auto" w:color="auto"/>
        <w:rPr>
          <w:rFonts w:ascii="宋体" w:hAnsi="宋体" w:cs="宋体" w:eastAsia="宋体"/>
          <w:sz w:val="30"/>
          <w:szCs w:val="30"/>
          <w:highlight w:val="none"/>
        </w:rPr>
        <w:suppressLineNumbers w:val="0"/>
      </w:pPr>
      <w:r>
        <w:rPr>
          <w:rFonts w:ascii="宋体" w:hAnsi="宋体" w:cs="宋体" w:eastAsia="宋体"/>
          <w:sz w:val="30"/>
          <w:szCs w:val="30"/>
          <w:highlight w:val="none"/>
          <w:lang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宋体" w:hAnsi="宋体" w:cs="宋体" w:eastAsia="宋体"/>
          <w:sz w:val="30"/>
          <w:szCs w:val="30"/>
          <w:highlight w:val="none"/>
          <w:lang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宋体" w:eastAsia="宋体"/>
          <w:b w:val="false"/>
          <w:i w:val="false"/>
          <w:caps w:val="false"/>
          <w:color w:val="333333"/>
          <w:spacing w:val="0"/>
          <w:sz w:val="30"/>
          <w:szCs w:val="32"/>
          <w:u w:val="none"/>
          <w:shd w:val="nil" w:fill="auto" w:color="auto"/>
          <w:lang w:val="en-US" w:bidi="ar" w:eastAsia="zh-CN"/>
        </w:rPr>
        <w:t xml:space="preserve">天津永信机动车鉴定评估有限公司</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color w:val="333333"/>
          <w:sz w:val="30"/>
          <w:szCs w:val="32"/>
          <w:highlight w:val="none"/>
          <w:shd w:val="nil" w:fill="auto" w:color="auto"/>
        </w:rPr>
        <w:t xml:space="preserve">2026年02月13日</w:t>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notePr/>
      <w:endnotePr/>
      <w:type w:val="nextPage"/>
      <w:pgSz w:w="11906" w:h="16838" w:orient="portrait"/>
      <w:pgMar w:top="1440" w:right="1083" w:bottom="1440" w:left="1083" w:header="851" w:footer="737"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
    <w:panose1 w:val="02010609060101010101"/>
  </w:font>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ind w:left="283" w:right="392" w:firstLine="0"/>
      <w:jc w:val="left"/>
      <w:rPr>
        <w:sz w:val="18"/>
        <w:highlight w:val="none"/>
      </w:rPr>
      <w:pBdr>
        <w:top w:val="single" w:color="A5A5A5" w:sz="4" w:space="1"/>
      </w:pBdr>
    </w:pPr>
    <w:r>
      <w:rPr>
        <w:rFonts w:eastAsia="宋体" w:hint="default"/>
        <w:lang w:val="en-US" w:eastAsia="zh-CN"/>
      </w:rPr>
      <w:t xml:space="preserve">天津永信机动车鉴定评估有限公司                     </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878"/>
                      <w:rPr>
                        <w:rFonts w:eastAsia="宋体"/>
                        <w:lang w:val="en-US" w:eastAsia="zh-CN"/>
                      </w:rPr>
                    </w:pPr>
                    <w:r>
                      <w:rPr>
                        <w:rFonts w:eastAsia="宋体"/>
                        <w:lang w:val="en-US" w:eastAsia="zh-CN"/>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02">
    <w:name w:val="table of figures"/>
    <w:basedOn w:val="871"/>
    <w:next w:val="871"/>
    <w:uiPriority w:val="99"/>
    <w:unhideWhenUsed/>
    <w:pPr>
      <w:spacing w:after="0" w:afterAutospacing="0"/>
    </w:pPr>
  </w:style>
  <w:style w:type="paragraph" w:styleId="703">
    <w:name w:val="Heading 1"/>
    <w:basedOn w:val="871"/>
    <w:next w:val="871"/>
    <w:link w:val="704"/>
    <w:qFormat/>
    <w:uiPriority w:val="9"/>
    <w:rPr>
      <w:rFonts w:ascii="Arial" w:hAnsi="Arial" w:cs="Arial" w:eastAsia="Arial"/>
      <w:sz w:val="40"/>
      <w:szCs w:val="40"/>
    </w:rPr>
    <w:pPr>
      <w:keepLines/>
      <w:keepNext/>
      <w:spacing w:after="200" w:before="480"/>
      <w:outlineLvl w:val="0"/>
    </w:pPr>
  </w:style>
  <w:style w:type="character" w:styleId="704">
    <w:name w:val="Heading 1 Char"/>
    <w:basedOn w:val="873"/>
    <w:link w:val="703"/>
    <w:uiPriority w:val="9"/>
    <w:rPr>
      <w:rFonts w:ascii="Arial" w:hAnsi="Arial" w:cs="Arial" w:eastAsia="Arial"/>
      <w:sz w:val="40"/>
      <w:szCs w:val="40"/>
    </w:rPr>
  </w:style>
  <w:style w:type="character" w:styleId="705">
    <w:name w:val="Heading 2 Char"/>
    <w:basedOn w:val="873"/>
    <w:link w:val="872"/>
    <w:uiPriority w:val="9"/>
    <w:rPr>
      <w:rFonts w:ascii="Arial" w:hAnsi="Arial" w:cs="Arial" w:eastAsia="Arial"/>
      <w:sz w:val="34"/>
    </w:rPr>
  </w:style>
  <w:style w:type="paragraph" w:styleId="706">
    <w:name w:val="Heading 3"/>
    <w:basedOn w:val="871"/>
    <w:next w:val="871"/>
    <w:link w:val="707"/>
    <w:qFormat/>
    <w:uiPriority w:val="9"/>
    <w:unhideWhenUsed/>
    <w:rPr>
      <w:rFonts w:ascii="Arial" w:hAnsi="Arial" w:cs="Arial" w:eastAsia="Arial"/>
      <w:sz w:val="30"/>
      <w:szCs w:val="30"/>
    </w:rPr>
    <w:pPr>
      <w:keepLines/>
      <w:keepNext/>
      <w:spacing w:after="200" w:before="320"/>
      <w:outlineLvl w:val="2"/>
    </w:pPr>
  </w:style>
  <w:style w:type="character" w:styleId="707">
    <w:name w:val="Heading 3 Char"/>
    <w:basedOn w:val="873"/>
    <w:link w:val="706"/>
    <w:uiPriority w:val="9"/>
    <w:rPr>
      <w:rFonts w:ascii="Arial" w:hAnsi="Arial" w:cs="Arial" w:eastAsia="Arial"/>
      <w:sz w:val="30"/>
      <w:szCs w:val="30"/>
    </w:rPr>
  </w:style>
  <w:style w:type="paragraph" w:styleId="708">
    <w:name w:val="Heading 4"/>
    <w:basedOn w:val="871"/>
    <w:next w:val="871"/>
    <w:link w:val="709"/>
    <w:qFormat/>
    <w:uiPriority w:val="9"/>
    <w:unhideWhenUsed/>
    <w:rPr>
      <w:rFonts w:ascii="Arial" w:hAnsi="Arial" w:cs="Arial" w:eastAsia="Arial"/>
      <w:b/>
      <w:bCs/>
      <w:sz w:val="26"/>
      <w:szCs w:val="26"/>
    </w:rPr>
    <w:pPr>
      <w:keepLines/>
      <w:keepNext/>
      <w:spacing w:after="200" w:before="320"/>
      <w:outlineLvl w:val="3"/>
    </w:pPr>
  </w:style>
  <w:style w:type="character" w:styleId="709">
    <w:name w:val="Heading 4 Char"/>
    <w:basedOn w:val="873"/>
    <w:link w:val="708"/>
    <w:uiPriority w:val="9"/>
    <w:rPr>
      <w:rFonts w:ascii="Arial" w:hAnsi="Arial" w:cs="Arial" w:eastAsia="Arial"/>
      <w:b/>
      <w:bCs/>
      <w:sz w:val="26"/>
      <w:szCs w:val="26"/>
    </w:rPr>
  </w:style>
  <w:style w:type="paragraph" w:styleId="710">
    <w:name w:val="Heading 5"/>
    <w:basedOn w:val="871"/>
    <w:next w:val="871"/>
    <w:link w:val="711"/>
    <w:qFormat/>
    <w:uiPriority w:val="9"/>
    <w:unhideWhenUsed/>
    <w:rPr>
      <w:rFonts w:ascii="Arial" w:hAnsi="Arial" w:cs="Arial" w:eastAsia="Arial"/>
      <w:b/>
      <w:bCs/>
      <w:sz w:val="24"/>
      <w:szCs w:val="24"/>
    </w:rPr>
    <w:pPr>
      <w:keepLines/>
      <w:keepNext/>
      <w:spacing w:after="200" w:before="320"/>
      <w:outlineLvl w:val="4"/>
    </w:pPr>
  </w:style>
  <w:style w:type="character" w:styleId="711">
    <w:name w:val="Heading 5 Char"/>
    <w:basedOn w:val="873"/>
    <w:link w:val="710"/>
    <w:uiPriority w:val="9"/>
    <w:rPr>
      <w:rFonts w:ascii="Arial" w:hAnsi="Arial" w:cs="Arial" w:eastAsia="Arial"/>
      <w:b/>
      <w:bCs/>
      <w:sz w:val="24"/>
      <w:szCs w:val="24"/>
    </w:rPr>
  </w:style>
  <w:style w:type="paragraph" w:styleId="712">
    <w:name w:val="Heading 6"/>
    <w:basedOn w:val="871"/>
    <w:next w:val="871"/>
    <w:link w:val="713"/>
    <w:qFormat/>
    <w:uiPriority w:val="9"/>
    <w:unhideWhenUsed/>
    <w:rPr>
      <w:rFonts w:ascii="Arial" w:hAnsi="Arial" w:cs="Arial" w:eastAsia="Arial"/>
      <w:b/>
      <w:bCs/>
      <w:sz w:val="22"/>
      <w:szCs w:val="22"/>
    </w:rPr>
    <w:pPr>
      <w:keepLines/>
      <w:keepNext/>
      <w:spacing w:after="200" w:before="320"/>
      <w:outlineLvl w:val="5"/>
    </w:pPr>
  </w:style>
  <w:style w:type="character" w:styleId="713">
    <w:name w:val="Heading 6 Char"/>
    <w:basedOn w:val="873"/>
    <w:link w:val="712"/>
    <w:uiPriority w:val="9"/>
    <w:rPr>
      <w:rFonts w:ascii="Arial" w:hAnsi="Arial" w:cs="Arial" w:eastAsia="Arial"/>
      <w:b/>
      <w:bCs/>
      <w:sz w:val="22"/>
      <w:szCs w:val="22"/>
    </w:rPr>
  </w:style>
  <w:style w:type="paragraph" w:styleId="714">
    <w:name w:val="Heading 7"/>
    <w:basedOn w:val="871"/>
    <w:next w:val="871"/>
    <w:link w:val="715"/>
    <w:qFormat/>
    <w:uiPriority w:val="9"/>
    <w:unhideWhenUsed/>
    <w:rPr>
      <w:rFonts w:ascii="Arial" w:hAnsi="Arial" w:cs="Arial" w:eastAsia="Arial"/>
      <w:b/>
      <w:bCs/>
      <w:i/>
      <w:iCs/>
      <w:sz w:val="22"/>
      <w:szCs w:val="22"/>
    </w:rPr>
    <w:pPr>
      <w:keepLines/>
      <w:keepNext/>
      <w:spacing w:after="200" w:before="320"/>
      <w:outlineLvl w:val="6"/>
    </w:pPr>
  </w:style>
  <w:style w:type="character" w:styleId="715">
    <w:name w:val="Heading 7 Char"/>
    <w:basedOn w:val="873"/>
    <w:link w:val="714"/>
    <w:uiPriority w:val="9"/>
    <w:rPr>
      <w:rFonts w:ascii="Arial" w:hAnsi="Arial" w:cs="Arial" w:eastAsia="Arial"/>
      <w:b/>
      <w:bCs/>
      <w:i/>
      <w:iCs/>
      <w:sz w:val="22"/>
      <w:szCs w:val="22"/>
    </w:rPr>
  </w:style>
  <w:style w:type="paragraph" w:styleId="716">
    <w:name w:val="Heading 8"/>
    <w:basedOn w:val="871"/>
    <w:next w:val="871"/>
    <w:link w:val="717"/>
    <w:qFormat/>
    <w:uiPriority w:val="9"/>
    <w:unhideWhenUsed/>
    <w:rPr>
      <w:rFonts w:ascii="Arial" w:hAnsi="Arial" w:cs="Arial" w:eastAsia="Arial"/>
      <w:i/>
      <w:iCs/>
      <w:sz w:val="22"/>
      <w:szCs w:val="22"/>
    </w:rPr>
    <w:pPr>
      <w:keepLines/>
      <w:keepNext/>
      <w:spacing w:after="200" w:before="320"/>
      <w:outlineLvl w:val="7"/>
    </w:pPr>
  </w:style>
  <w:style w:type="character" w:styleId="717">
    <w:name w:val="Heading 8 Char"/>
    <w:basedOn w:val="873"/>
    <w:link w:val="716"/>
    <w:uiPriority w:val="9"/>
    <w:rPr>
      <w:rFonts w:ascii="Arial" w:hAnsi="Arial" w:cs="Arial" w:eastAsia="Arial"/>
      <w:i/>
      <w:iCs/>
      <w:sz w:val="22"/>
      <w:szCs w:val="22"/>
    </w:rPr>
  </w:style>
  <w:style w:type="paragraph" w:styleId="718">
    <w:name w:val="Heading 9"/>
    <w:basedOn w:val="871"/>
    <w:next w:val="871"/>
    <w:link w:val="719"/>
    <w:qFormat/>
    <w:uiPriority w:val="9"/>
    <w:unhideWhenUsed/>
    <w:rPr>
      <w:rFonts w:ascii="Arial" w:hAnsi="Arial" w:cs="Arial" w:eastAsia="Arial"/>
      <w:i/>
      <w:iCs/>
      <w:sz w:val="21"/>
      <w:szCs w:val="21"/>
    </w:rPr>
    <w:pPr>
      <w:keepLines/>
      <w:keepNext/>
      <w:spacing w:after="200" w:before="320"/>
      <w:outlineLvl w:val="8"/>
    </w:pPr>
  </w:style>
  <w:style w:type="character" w:styleId="719">
    <w:name w:val="Heading 9 Char"/>
    <w:basedOn w:val="873"/>
    <w:link w:val="718"/>
    <w:uiPriority w:val="9"/>
    <w:rPr>
      <w:rFonts w:ascii="Arial" w:hAnsi="Arial" w:cs="Arial" w:eastAsia="Arial"/>
      <w:i/>
      <w:iCs/>
      <w:sz w:val="21"/>
      <w:szCs w:val="21"/>
    </w:rPr>
  </w:style>
  <w:style w:type="paragraph" w:styleId="720">
    <w:name w:val="List Paragraph"/>
    <w:basedOn w:val="871"/>
    <w:qFormat/>
    <w:uiPriority w:val="34"/>
    <w:pPr>
      <w:contextualSpacing w:val="true"/>
      <w:ind w:left="720"/>
    </w:pPr>
  </w:style>
  <w:style w:type="paragraph" w:styleId="721">
    <w:name w:val="No Spacing"/>
    <w:qFormat/>
    <w:uiPriority w:val="1"/>
    <w:pPr>
      <w:spacing w:lineRule="auto" w:line="240" w:after="0" w:before="0"/>
    </w:pPr>
  </w:style>
  <w:style w:type="paragraph" w:styleId="722">
    <w:name w:val="Title"/>
    <w:basedOn w:val="871"/>
    <w:next w:val="871"/>
    <w:link w:val="723"/>
    <w:qFormat/>
    <w:uiPriority w:val="10"/>
    <w:rPr>
      <w:sz w:val="48"/>
      <w:szCs w:val="48"/>
    </w:rPr>
    <w:pPr>
      <w:contextualSpacing w:val="true"/>
      <w:spacing w:after="200" w:before="300"/>
    </w:pPr>
  </w:style>
  <w:style w:type="character" w:styleId="723">
    <w:name w:val="Title Char"/>
    <w:basedOn w:val="873"/>
    <w:link w:val="722"/>
    <w:uiPriority w:val="10"/>
    <w:rPr>
      <w:sz w:val="48"/>
      <w:szCs w:val="48"/>
    </w:rPr>
  </w:style>
  <w:style w:type="paragraph" w:styleId="724">
    <w:name w:val="Subtitle"/>
    <w:basedOn w:val="871"/>
    <w:next w:val="871"/>
    <w:link w:val="725"/>
    <w:qFormat/>
    <w:uiPriority w:val="11"/>
    <w:rPr>
      <w:sz w:val="24"/>
      <w:szCs w:val="24"/>
    </w:rPr>
    <w:pPr>
      <w:spacing w:after="200" w:before="200"/>
    </w:pPr>
  </w:style>
  <w:style w:type="character" w:styleId="725">
    <w:name w:val="Subtitle Char"/>
    <w:basedOn w:val="873"/>
    <w:link w:val="724"/>
    <w:uiPriority w:val="11"/>
    <w:rPr>
      <w:sz w:val="24"/>
      <w:szCs w:val="24"/>
    </w:rPr>
  </w:style>
  <w:style w:type="paragraph" w:styleId="726">
    <w:name w:val="Quote"/>
    <w:basedOn w:val="871"/>
    <w:next w:val="871"/>
    <w:link w:val="727"/>
    <w:qFormat/>
    <w:uiPriority w:val="29"/>
    <w:rPr>
      <w:i/>
    </w:rPr>
    <w:pPr>
      <w:ind w:left="720" w:right="720"/>
    </w:pPr>
  </w:style>
  <w:style w:type="character" w:styleId="727">
    <w:name w:val="Quote Char"/>
    <w:link w:val="726"/>
    <w:uiPriority w:val="29"/>
    <w:rPr>
      <w:i/>
    </w:rPr>
  </w:style>
  <w:style w:type="paragraph" w:styleId="728">
    <w:name w:val="Intense Quote"/>
    <w:basedOn w:val="871"/>
    <w:next w:val="871"/>
    <w:link w:val="72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29">
    <w:name w:val="Intense Quote Char"/>
    <w:link w:val="728"/>
    <w:uiPriority w:val="30"/>
    <w:rPr>
      <w:i/>
    </w:rPr>
  </w:style>
  <w:style w:type="character" w:styleId="730">
    <w:name w:val="Header Char"/>
    <w:basedOn w:val="873"/>
    <w:link w:val="879"/>
    <w:uiPriority w:val="99"/>
  </w:style>
  <w:style w:type="character" w:styleId="731">
    <w:name w:val="Footer Char"/>
    <w:basedOn w:val="873"/>
    <w:link w:val="878"/>
    <w:uiPriority w:val="99"/>
  </w:style>
  <w:style w:type="paragraph" w:styleId="732">
    <w:name w:val="Caption"/>
    <w:basedOn w:val="871"/>
    <w:next w:val="871"/>
    <w:qFormat/>
    <w:uiPriority w:val="35"/>
    <w:semiHidden/>
    <w:unhideWhenUsed/>
    <w:rPr>
      <w:b/>
      <w:bCs/>
      <w:color w:val="4F81BD" w:themeColor="accent1"/>
      <w:sz w:val="18"/>
      <w:szCs w:val="18"/>
    </w:rPr>
    <w:pPr>
      <w:spacing w:lineRule="auto" w:line="276"/>
    </w:pPr>
  </w:style>
  <w:style w:type="character" w:styleId="733">
    <w:name w:val="Caption Char"/>
    <w:basedOn w:val="732"/>
    <w:link w:val="878"/>
    <w:uiPriority w:val="99"/>
  </w:style>
  <w:style w:type="table" w:styleId="734">
    <w:name w:val="Table Grid Light"/>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735">
    <w:name w:val="Plain Table 1"/>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36">
    <w:name w:val="Plain Table 2"/>
    <w:basedOn w:val="87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37">
    <w:name w:val="Plain Table 3"/>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38">
    <w:name w:val="Plain Table 4"/>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39">
    <w:name w:val="Plain Table 5"/>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0">
    <w:name w:val="Grid Table 1 Light"/>
    <w:basedOn w:val="87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741">
    <w:name w:val="Grid Table 1 Light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742">
    <w:name w:val="Grid Table 1 Light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743">
    <w:name w:val="Grid Table 1 Light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744">
    <w:name w:val="Grid Table 1 Light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745">
    <w:name w:val="Grid Table 1 Light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746">
    <w:name w:val="Grid Table 1 Light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747">
    <w:name w:val="Grid Table 2"/>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748">
    <w:name w:val="Grid Table 2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749">
    <w:name w:val="Grid Table 2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50">
    <w:name w:val="Grid Table 2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51">
    <w:name w:val="Grid Table 2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52">
    <w:name w:val="Grid Table 2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753">
    <w:name w:val="Grid Table 2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754">
    <w:name w:val="Grid Table 3"/>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5">
    <w:name w:val="Grid Table 3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6">
    <w:name w:val="Grid Table 3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7">
    <w:name w:val="Grid Table 3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8">
    <w:name w:val="Grid Table 3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9">
    <w:name w:val="Grid Table 3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name w:val="Grid Table 3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name w:val="Grid Table 4"/>
    <w:basedOn w:val="87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2">
    <w:name w:val="Grid Table 4 - Accent 1"/>
    <w:basedOn w:val="87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3">
    <w:name w:val="Grid Table 4 - Accent 2"/>
    <w:basedOn w:val="87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64">
    <w:name w:val="Grid Table 4 - Accent 3"/>
    <w:basedOn w:val="87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65">
    <w:name w:val="Grid Table 4 - Accent 4"/>
    <w:basedOn w:val="87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66">
    <w:name w:val="Grid Table 4 - Accent 5"/>
    <w:basedOn w:val="87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67">
    <w:name w:val="Grid Table 4 - Accent 6"/>
    <w:basedOn w:val="87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68">
    <w:name w:val="Grid Table 5 Dark"/>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69">
    <w:name w:val="Grid Table 5 Dark- Accent 1"/>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0">
    <w:name w:val="Grid Table 5 Dark - Accent 2"/>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1">
    <w:name w:val="Grid Table 5 Dark - Accent 3"/>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2">
    <w:name w:val="Grid Table 5 Dark- Accent 4"/>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3">
    <w:name w:val="Grid Table 5 Dark - Accent 5"/>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4">
    <w:name w:val="Grid Table 5 Dark - Accent 6"/>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5">
    <w:name w:val="Grid Table 6 Colorful"/>
    <w:basedOn w:val="87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76">
    <w:name w:val="Grid Table 6 Colorful - Accent 1"/>
    <w:basedOn w:val="87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77">
    <w:name w:val="Grid Table 6 Colorful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78">
    <w:name w:val="Grid Table 6 Colorful - Accent 3"/>
    <w:basedOn w:val="87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79">
    <w:name w:val="Grid Table 6 Colorful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80">
    <w:name w:val="Grid Table 6 Colorful - Accent 5"/>
    <w:basedOn w:val="87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1">
    <w:name w:val="Grid Table 6 Colorful - Accent 6"/>
    <w:basedOn w:val="87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2">
    <w:name w:val="Grid Table 7 Colorful"/>
    <w:basedOn w:val="87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783">
    <w:name w:val="Grid Table 7 Colorful - Accent 1"/>
    <w:basedOn w:val="87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784">
    <w:name w:val="Grid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85">
    <w:name w:val="Grid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86">
    <w:name w:val="Grid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87">
    <w:name w:val="Grid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788">
    <w:name w:val="Grid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789">
    <w:name w:val="List Table 1 Light"/>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0">
    <w:name w:val="List Table 1 Light - Accent 1"/>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91">
    <w:name w:val="List Table 1 Light - Accent 2"/>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92">
    <w:name w:val="List Table 1 Light - Accent 3"/>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93">
    <w:name w:val="List Table 1 Light - Accent 4"/>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94">
    <w:name w:val="List Table 1 Light - Accent 5"/>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95">
    <w:name w:val="List Table 1 Light - Accent 6"/>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96">
    <w:name w:val="List Table 2"/>
    <w:basedOn w:val="87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97">
    <w:name w:val="List Table 2 - Accent 1"/>
    <w:basedOn w:val="87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98">
    <w:name w:val="List Table 2 - Accent 2"/>
    <w:basedOn w:val="87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99">
    <w:name w:val="List Table 2 - Accent 3"/>
    <w:basedOn w:val="87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800">
    <w:name w:val="List Table 2 - Accent 4"/>
    <w:basedOn w:val="87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801">
    <w:name w:val="List Table 2 - Accent 5"/>
    <w:basedOn w:val="87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802">
    <w:name w:val="List Table 2 - Accent 6"/>
    <w:basedOn w:val="87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803">
    <w:name w:val="List Table 3"/>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4">
    <w:name w:val="List Table 3 - Accent 1"/>
    <w:basedOn w:val="87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5">
    <w:name w:val="List Table 3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6">
    <w:name w:val="List Table 3 - Accent 3"/>
    <w:basedOn w:val="87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7">
    <w:name w:val="List Table 3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8">
    <w:name w:val="List Table 3 - Accent 5"/>
    <w:basedOn w:val="87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9">
    <w:name w:val="List Table 3 - Accent 6"/>
    <w:basedOn w:val="87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0">
    <w:name w:val="List Table 4"/>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1">
    <w:name w:val="List Table 4 - Accent 1"/>
    <w:basedOn w:val="87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2">
    <w:name w:val="List Table 4 - Accent 2"/>
    <w:basedOn w:val="87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3">
    <w:name w:val="List Table 4 - Accent 3"/>
    <w:basedOn w:val="87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4">
    <w:name w:val="List Table 4 - Accent 4"/>
    <w:basedOn w:val="87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5">
    <w:name w:val="List Table 4 - Accent 5"/>
    <w:basedOn w:val="87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6">
    <w:name w:val="List Table 4 - Accent 6"/>
    <w:basedOn w:val="87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7">
    <w:name w:val="List Table 5 Dark"/>
    <w:basedOn w:val="87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8">
    <w:name w:val="List Table 5 Dark - Accent 1"/>
    <w:basedOn w:val="87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9">
    <w:name w:val="List Table 5 Dark - Accent 2"/>
    <w:basedOn w:val="87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0">
    <w:name w:val="List Table 5 Dark - Accent 3"/>
    <w:basedOn w:val="87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1">
    <w:name w:val="List Table 5 Dark - Accent 4"/>
    <w:basedOn w:val="87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2">
    <w:name w:val="List Table 5 Dark - Accent 5"/>
    <w:basedOn w:val="87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3">
    <w:name w:val="List Table 5 Dark - Accent 6"/>
    <w:basedOn w:val="87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4">
    <w:name w:val="List Table 6 Colorful"/>
    <w:basedOn w:val="87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825">
    <w:name w:val="List Table 6 Colorful - Accent 1"/>
    <w:basedOn w:val="87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826">
    <w:name w:val="List Table 6 Colorful - Accent 2"/>
    <w:basedOn w:val="87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827">
    <w:name w:val="List Table 6 Colorful - Accent 3"/>
    <w:basedOn w:val="87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828">
    <w:name w:val="List Table 6 Colorful - Accent 4"/>
    <w:basedOn w:val="87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829">
    <w:name w:val="List Table 6 Colorful - Accent 5"/>
    <w:basedOn w:val="87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830">
    <w:name w:val="List Table 6 Colorful - Accent 6"/>
    <w:basedOn w:val="87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831">
    <w:name w:val="List Table 7 Colorful"/>
    <w:basedOn w:val="87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832">
    <w:name w:val="List Table 7 Colorful - Accent 1"/>
    <w:basedOn w:val="87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833">
    <w:name w:val="List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834">
    <w:name w:val="List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835">
    <w:name w:val="List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836">
    <w:name w:val="List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837">
    <w:name w:val="List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838">
    <w:name w:val="Lined - Accent"/>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39">
    <w:name w:val="Lined - Accent 1"/>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0">
    <w:name w:val="Lined - Accent 2"/>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1">
    <w:name w:val="Lined - Accent 3"/>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2">
    <w:name w:val="Lined - Accent 4"/>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3">
    <w:name w:val="Lined - Accent 5"/>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4">
    <w:name w:val="Lined - Accent 6"/>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5">
    <w:name w:val="Bordered &amp; Lined - Accent"/>
    <w:basedOn w:val="87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6">
    <w:name w:val="Bordered &amp; Lined - Accent 1"/>
    <w:basedOn w:val="87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7">
    <w:name w:val="Bordered &amp; Lined - Accent 2"/>
    <w:basedOn w:val="87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8">
    <w:name w:val="Bordered &amp; Lined - Accent 3"/>
    <w:basedOn w:val="87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9">
    <w:name w:val="Bordered &amp; Lined - Accent 4"/>
    <w:basedOn w:val="87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0">
    <w:name w:val="Bordered &amp; Lined - Accent 5"/>
    <w:basedOn w:val="87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1">
    <w:name w:val="Bordered &amp; Lined - Accent 6"/>
    <w:basedOn w:val="87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2">
    <w:name w:val="Bordered"/>
    <w:basedOn w:val="87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53">
    <w:name w:val="Bordered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54">
    <w:name w:val="Bordered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55">
    <w:name w:val="Bordered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56">
    <w:name w:val="Bordered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57">
    <w:name w:val="Bordered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58">
    <w:name w:val="Bordered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59">
    <w:name w:val="Footnote Text Char"/>
    <w:link w:val="880"/>
    <w:uiPriority w:val="99"/>
    <w:rPr>
      <w:sz w:val="18"/>
    </w:rPr>
  </w:style>
  <w:style w:type="character" w:styleId="860">
    <w:name w:val="Endnote Text Char"/>
    <w:link w:val="876"/>
    <w:uiPriority w:val="99"/>
    <w:rPr>
      <w:sz w:val="20"/>
    </w:rPr>
  </w:style>
  <w:style w:type="paragraph" w:styleId="861">
    <w:name w:val="toc 1"/>
    <w:basedOn w:val="871"/>
    <w:next w:val="871"/>
    <w:uiPriority w:val="39"/>
    <w:unhideWhenUsed/>
    <w:pPr>
      <w:ind w:left="0" w:right="0" w:firstLine="0"/>
      <w:spacing w:after="57"/>
    </w:pPr>
  </w:style>
  <w:style w:type="paragraph" w:styleId="862">
    <w:name w:val="toc 2"/>
    <w:basedOn w:val="871"/>
    <w:next w:val="871"/>
    <w:uiPriority w:val="39"/>
    <w:unhideWhenUsed/>
    <w:pPr>
      <w:ind w:left="283" w:right="0" w:firstLine="0"/>
      <w:spacing w:after="57"/>
    </w:pPr>
  </w:style>
  <w:style w:type="paragraph" w:styleId="863">
    <w:name w:val="toc 3"/>
    <w:basedOn w:val="871"/>
    <w:next w:val="871"/>
    <w:uiPriority w:val="39"/>
    <w:unhideWhenUsed/>
    <w:pPr>
      <w:ind w:left="567" w:right="0" w:firstLine="0"/>
      <w:spacing w:after="57"/>
    </w:pPr>
  </w:style>
  <w:style w:type="paragraph" w:styleId="864">
    <w:name w:val="toc 4"/>
    <w:basedOn w:val="871"/>
    <w:next w:val="871"/>
    <w:uiPriority w:val="39"/>
    <w:unhideWhenUsed/>
    <w:pPr>
      <w:ind w:left="850" w:right="0" w:firstLine="0"/>
      <w:spacing w:after="57"/>
    </w:pPr>
  </w:style>
  <w:style w:type="paragraph" w:styleId="865">
    <w:name w:val="toc 5"/>
    <w:basedOn w:val="871"/>
    <w:next w:val="871"/>
    <w:uiPriority w:val="39"/>
    <w:unhideWhenUsed/>
    <w:pPr>
      <w:ind w:left="1134" w:right="0" w:firstLine="0"/>
      <w:spacing w:after="57"/>
    </w:pPr>
  </w:style>
  <w:style w:type="paragraph" w:styleId="866">
    <w:name w:val="toc 6"/>
    <w:basedOn w:val="871"/>
    <w:next w:val="871"/>
    <w:uiPriority w:val="39"/>
    <w:unhideWhenUsed/>
    <w:pPr>
      <w:ind w:left="1417" w:right="0" w:firstLine="0"/>
      <w:spacing w:after="57"/>
    </w:pPr>
  </w:style>
  <w:style w:type="paragraph" w:styleId="867">
    <w:name w:val="toc 7"/>
    <w:basedOn w:val="871"/>
    <w:next w:val="871"/>
    <w:uiPriority w:val="39"/>
    <w:unhideWhenUsed/>
    <w:pPr>
      <w:ind w:left="1701" w:right="0" w:firstLine="0"/>
      <w:spacing w:after="57"/>
    </w:pPr>
  </w:style>
  <w:style w:type="paragraph" w:styleId="868">
    <w:name w:val="toc 8"/>
    <w:basedOn w:val="871"/>
    <w:next w:val="871"/>
    <w:uiPriority w:val="39"/>
    <w:unhideWhenUsed/>
    <w:pPr>
      <w:ind w:left="1984" w:right="0" w:firstLine="0"/>
      <w:spacing w:after="57"/>
    </w:pPr>
  </w:style>
  <w:style w:type="paragraph" w:styleId="869">
    <w:name w:val="toc 9"/>
    <w:basedOn w:val="871"/>
    <w:next w:val="871"/>
    <w:uiPriority w:val="39"/>
    <w:unhideWhenUsed/>
    <w:pPr>
      <w:ind w:left="2268" w:right="0" w:firstLine="0"/>
      <w:spacing w:after="57"/>
    </w:pPr>
  </w:style>
  <w:style w:type="paragraph" w:styleId="870">
    <w:name w:val="TOC Heading"/>
    <w:uiPriority w:val="39"/>
    <w:unhideWhenUsed/>
  </w:style>
  <w:style w:type="paragraph" w:styleId="871"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872">
    <w:name w:val="Heading 2"/>
    <w:basedOn w:val="871"/>
    <w:next w:val="871"/>
    <w:link w:val="888"/>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873" w:default="1">
    <w:name w:val="Default Paragraph Font"/>
    <w:qFormat/>
    <w:uiPriority w:val="0"/>
  </w:style>
  <w:style w:type="table" w:styleId="874" w:default="1">
    <w:name w:val="Normal Table"/>
    <w:qFormat/>
    <w:uiPriority w:val="0"/>
    <w:semiHidden/>
    <w:tblPr>
      <w:tblCellMar>
        <w:left w:w="108" w:type="dxa"/>
        <w:top w:w="0" w:type="dxa"/>
        <w:right w:w="108" w:type="dxa"/>
        <w:bottom w:w="0" w:type="dxa"/>
      </w:tblCellMar>
    </w:tblPr>
  </w:style>
  <w:style w:type="paragraph" w:styleId="875">
    <w:name w:val="Date"/>
    <w:basedOn w:val="871"/>
    <w:next w:val="871"/>
    <w:qFormat/>
    <w:uiPriority w:val="0"/>
    <w:pPr>
      <w:ind w:left="100"/>
    </w:pPr>
  </w:style>
  <w:style w:type="paragraph" w:styleId="876">
    <w:name w:val="endnote text"/>
    <w:basedOn w:val="871"/>
    <w:link w:val="889"/>
    <w:qFormat/>
    <w:uiPriority w:val="0"/>
    <w:pPr>
      <w:jc w:val="left"/>
    </w:pPr>
  </w:style>
  <w:style w:type="paragraph" w:styleId="877">
    <w:name w:val="Balloon Text"/>
    <w:basedOn w:val="871"/>
    <w:qFormat/>
    <w:uiPriority w:val="0"/>
    <w:rPr>
      <w:sz w:val="18"/>
      <w:szCs w:val="18"/>
    </w:rPr>
  </w:style>
  <w:style w:type="paragraph" w:styleId="878">
    <w:name w:val="Footer"/>
    <w:basedOn w:val="871"/>
    <w:link w:val="890"/>
    <w:qFormat/>
    <w:uiPriority w:val="99"/>
    <w:rPr>
      <w:sz w:val="18"/>
      <w:szCs w:val="18"/>
    </w:rPr>
    <w:pPr>
      <w:jc w:val="left"/>
      <w:tabs>
        <w:tab w:val="center" w:pos="4153" w:leader="none"/>
        <w:tab w:val="right" w:pos="8306" w:leader="none"/>
      </w:tabs>
    </w:pPr>
  </w:style>
  <w:style w:type="paragraph" w:styleId="879">
    <w:name w:val="Header"/>
    <w:basedOn w:val="871"/>
    <w:link w:val="891"/>
    <w:qFormat/>
    <w:uiPriority w:val="99"/>
    <w:rPr>
      <w:sz w:val="18"/>
      <w:szCs w:val="18"/>
    </w:rPr>
    <w:pPr>
      <w:contextualSpacing w:val="false"/>
      <w:jc w:val="center"/>
      <w:tabs>
        <w:tab w:val="center" w:pos="4153" w:leader="none"/>
        <w:tab w:val="right" w:pos="8306" w:leader="none"/>
      </w:tabs>
      <w:pBdr>
        <w:bottom w:val="single" w:color="000000" w:sz="6" w:space="0"/>
      </w:pBdr>
      <w:suppressLineNumbers w:val="0"/>
    </w:pPr>
  </w:style>
  <w:style w:type="paragraph" w:styleId="880">
    <w:name w:val="footnote text"/>
    <w:basedOn w:val="871"/>
    <w:link w:val="892"/>
    <w:qFormat/>
    <w:uiPriority w:val="0"/>
    <w:rPr>
      <w:sz w:val="18"/>
      <w:szCs w:val="18"/>
    </w:rPr>
    <w:pPr>
      <w:jc w:val="left"/>
    </w:pPr>
  </w:style>
  <w:style w:type="paragraph" w:styleId="881">
    <w:name w:val="HTML Preformatted"/>
    <w:basedOn w:val="871"/>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882">
    <w:name w:val="Normal (Web)"/>
    <w:basedOn w:val="871"/>
    <w:qFormat/>
    <w:uiPriority w:val="0"/>
    <w:rPr>
      <w:sz w:val="24"/>
      <w:lang w:val="en-US" w:bidi="ar" w:eastAsia="zh-CN"/>
    </w:rPr>
    <w:pPr>
      <w:ind w:left="0" w:right="0"/>
      <w:jc w:val="left"/>
      <w:spacing w:after="100" w:afterAutospacing="1" w:before="100" w:beforeAutospacing="1"/>
    </w:pPr>
  </w:style>
  <w:style w:type="character" w:styleId="883">
    <w:name w:val="endnote reference"/>
    <w:qFormat/>
    <w:uiPriority w:val="0"/>
    <w:rPr>
      <w:vertAlign w:val="superscript"/>
    </w:rPr>
  </w:style>
  <w:style w:type="character" w:styleId="884">
    <w:name w:val="page number"/>
    <w:qFormat/>
    <w:uiPriority w:val="99"/>
    <w:unhideWhenUsed/>
    <w:rPr>
      <w:rFonts w:cs="Times New Roman" w:eastAsia="宋体"/>
      <w:sz w:val="22"/>
      <w:szCs w:val="22"/>
      <w:lang w:eastAsia="zh-CN"/>
    </w:rPr>
  </w:style>
  <w:style w:type="character" w:styleId="885">
    <w:name w:val="Hyperlink"/>
    <w:qFormat/>
    <w:uiPriority w:val="0"/>
    <w:rPr>
      <w:color w:val="0000FF"/>
      <w:u w:val="single"/>
    </w:rPr>
  </w:style>
  <w:style w:type="character" w:styleId="886">
    <w:name w:val="footnote reference"/>
    <w:qFormat/>
    <w:uiPriority w:val="0"/>
    <w:rPr>
      <w:vertAlign w:val="superscript"/>
    </w:rPr>
  </w:style>
  <w:style w:type="table" w:styleId="887">
    <w:name w:val="Table Grid"/>
    <w:basedOn w:val="874"/>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88" w:customStyle="1">
    <w:name w:val="标题 2 Char"/>
    <w:link w:val="872"/>
    <w:qFormat/>
    <w:uiPriority w:val="0"/>
    <w:rPr>
      <w:rFonts w:ascii="Arial" w:hAnsi="Arial" w:eastAsia="黑体"/>
      <w:b/>
      <w:bCs/>
      <w:sz w:val="32"/>
      <w:szCs w:val="32"/>
    </w:rPr>
  </w:style>
  <w:style w:type="character" w:styleId="889" w:customStyle="1">
    <w:name w:val="尾注文本 Char"/>
    <w:link w:val="876"/>
    <w:qFormat/>
    <w:uiPriority w:val="0"/>
    <w:rPr>
      <w:sz w:val="21"/>
      <w:szCs w:val="24"/>
    </w:rPr>
  </w:style>
  <w:style w:type="character" w:styleId="890" w:customStyle="1">
    <w:name w:val="页脚 Char"/>
    <w:link w:val="878"/>
    <w:qFormat/>
    <w:uiPriority w:val="99"/>
    <w:rPr>
      <w:sz w:val="18"/>
      <w:szCs w:val="18"/>
    </w:rPr>
  </w:style>
  <w:style w:type="character" w:styleId="891" w:customStyle="1">
    <w:name w:val="页眉 Char"/>
    <w:link w:val="879"/>
    <w:qFormat/>
    <w:uiPriority w:val="99"/>
  </w:style>
  <w:style w:type="character" w:styleId="892" w:customStyle="1">
    <w:name w:val="脚注文本 Char"/>
    <w:link w:val="880"/>
    <w:qFormat/>
    <w:uiPriority w:val="0"/>
    <w:rPr>
      <w:sz w:val="18"/>
      <w:szCs w:val="18"/>
    </w:rPr>
  </w:style>
  <w:style w:type="numbering" w:styleId="8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customXml" Target="../customXml/item1.xml" /><Relationship Id="rId14" Type="http://schemas.openxmlformats.org/officeDocument/2006/relationships/image" Target="media/image1.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李兴凯</cp:lastModifiedBy>
  <cp:revision>21</cp:revision>
  <dcterms:created xsi:type="dcterms:W3CDTF">2020-04-14T17:46:00Z</dcterms:created>
  <dcterms:modified xsi:type="dcterms:W3CDTF">2026-04-10T01:52:46Z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