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津元丰泉鉴估字2026第0010号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津HLR797奥迪WAURGB4H小型轿车车损评估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天津铁路运输法院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胡迎</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津HLR797</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2026年03月11日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2026年03月20日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2026年03月20日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2026年03月20日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津元丰泉鉴估字2026第0010号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149</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津HLR797</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WAURGB4H9DN028660</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天津铁路运输法院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胡迎</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津HLR797</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奥迪WAURGB4H</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WAURGB4H9DN028660</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CGW067461</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2013年10月10日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为评估对象的维修费提供参考依据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2026年03月11日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1、《事故汽车修复技术规范》；</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1、天津铁路运输法院委托书（(2026)津 8601 委评字第 108 号）；</w:t>
      </w:r>
      <w:r>
        <w:rPr>
          <w:rFonts w:ascii="宋体" w:eastAsia="宋体"/>
          <w:sz w:val="30"/>
        </w:rPr>
        <w:br/>
        <w:t xml:space="preserve">2、</w:t>
      </w:r>
      <w:r>
        <w:rPr>
          <w:rFonts w:ascii="宋体" w:eastAsia="宋体"/>
          <w:sz w:val="30"/>
        </w:rPr>
        <w:t xml:space="preserve">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接到线上委托后及时与相关当事人代理人取得联系并约定了查勘的时间地点；</w:t>
      </w:r>
      <w:r>
        <w:rPr>
          <w:rFonts w:ascii="宋体" w:eastAsia="宋体"/>
          <w:sz w:val="30"/>
        </w:rPr>
        <w:br/>
        <w:t xml:space="preserve">我司评估师分别于2026年3月11日和2026年3月18日在西青区中北镇宝星驰汽车服务行对津HLR797奥迪WAURGB4H车辆进行实地查勘；</w:t>
      </w:r>
      <w:r>
        <w:rPr>
          <w:rFonts w:ascii="宋体" w:eastAsia="宋体"/>
          <w:sz w:val="30"/>
        </w:rPr>
        <w:br/>
        <w:t xml:space="preserve">对车辆损失进行拍照取证，取得损失照片后对更换项目及维修项目进行整理并编辑出损失明细，按照损失明细市场调研配件及维修工时费用，获取调研结果后撰写本报告书。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113100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壹拾壹万叁仟壹佰元整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3、未考虑后期维修质量。</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360</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2027年03月14日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2026年03月20日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2026-03-19T05:23:57Z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