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津元丰泉鉴估字2026第0009号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鲁NV28J9蒂维拉KPT20A1V小型普通客车车值评估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天津市武清区人民法院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杨希磊</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鲁NV28J9</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2026年02月26日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2026年03月05日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天津市武清区人民法院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2026年03月05日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天津市武清区人民法院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2026年03月05日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津元丰泉鉴估字2026第0009号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天津市武清区人民法院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111</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鲁NV28J9</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KPT20A1V0FP017142</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天津市武清区人民法院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杨希磊</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鲁NV28J9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小型普通客车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蒂维拉KPT20A1V</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KPT20A1V0FP017142</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17391002015688</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2016年02月24日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为评估对象的交易价格提供参考依据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2025年05月03日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1、《事故汽车修复技术规范》；</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1、天津市武清区人民法院委托书（(2026)津 0114 委鉴字第 222 号）；</w:t>
      </w:r>
      <w:r>
        <w:rPr>
          <w:rFonts w:ascii="宋体" w:eastAsia="宋体"/>
          <w:sz w:val="30"/>
        </w:rPr>
        <w:br/>
        <w:t xml:space="preserve">2、</w:t>
      </w:r>
      <w:r>
        <w:rPr>
          <w:rFonts w:ascii="宋体" w:eastAsia="宋体"/>
          <w:sz w:val="30"/>
        </w:rPr>
        <w:t xml:space="preserve">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rPr>
          <w:rFonts w:ascii="宋体" w:eastAsia="宋体"/>
          <w:sz w:val="30"/>
        </w:rPr>
        <w:br/>
        <w:t xml:space="preserve">3、产权证。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rPr>
        <w:suppressLineNumbers w:val="0"/>
      </w:pPr>
      <w:r>
        <w:rPr>
          <w:rFonts w:ascii="黑体" w:hAnsi="黑体" w:cs="黑体" w:eastAsia="黑体"/>
          <w:sz w:val="32"/>
          <w:szCs w:val="32"/>
          <w:highlight w:val="none"/>
          <w:shd w:val="clear" w:color="FFFFFF" w:fill="FFFFFF"/>
          <w:lang w:bidi="ar"/>
        </w:rPr>
      </w:r>
      <w:r>
        <w:rPr>
          <w:rFonts w:ascii="黑体" w:hAnsi="黑体" w:cs="黑体" w:eastAsia="黑体"/>
          <w:sz w:val="32"/>
          <w:szCs w:val="32"/>
          <w:highlight w:val="none"/>
          <w:shd w:val="clear" w:color="FFFFFF" w:fill="FFFFFF"/>
          <w:lang w:bidi="ar"/>
        </w:rP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highlight w:val="none"/>
          <w:lang w:bidi="ar"/>
        </w:rPr>
        <w:suppressLineNumbers w:val="0"/>
      </w:pPr>
      <w:r>
        <w:rPr>
          <w:rFonts w:ascii="黑体" w:hAnsi="黑体" w:cs="黑体" w:eastAsia="黑体"/>
          <w:sz w:val="32"/>
          <w:szCs w:val="32"/>
          <w:highlight w:val="none"/>
          <w:shd w:val="clear" w:color="FFFFFF" w:fill="FFFFFF"/>
          <w:lang w:bidi="ar"/>
        </w:rPr>
      </w:r>
      <w:r>
        <w:rPr>
          <w:rFonts w:ascii="黑体" w:hAnsi="黑体" w:cs="黑体" w:eastAsia="黑体"/>
          <w:sz w:val="32"/>
          <w:szCs w:val="32"/>
          <w:highlight w:val="none"/>
          <w:shd w:val="clear" w:color="FFFFFF" w:fill="FFFFFF"/>
          <w:lang w:bidi="ar"/>
        </w:rP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highlight w:val="none"/>
          <w:shd w:val="clear" w:color="FFFFFF" w:fill="FFFFFF"/>
          <w:lang w:bidi="ar"/>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接到委托后，及时与相关当事人取得联系，约定并通知所有相关当事人或代理人查勘车辆的时间及地点（微信定位和邮寄看车告知函）；</w:t>
      </w:r>
      <w:r>
        <w:rPr>
          <w:rFonts w:ascii="宋体" w:eastAsia="宋体"/>
          <w:sz w:val="30"/>
        </w:rPr>
        <w:br/>
        <w:t xml:space="preserve">2026年2月26日按约定的时间在天津市武清区恒大山水城东区86号楼楼下对车辆进行实地查勘；</w:t>
      </w:r>
      <w:r>
        <w:rPr>
          <w:rFonts w:ascii="宋体" w:eastAsia="宋体"/>
          <w:sz w:val="30"/>
        </w:rPr>
        <w:br/>
        <w:t xml:space="preserve">鉴定申请书所示该车辆截至火烧事故时行驶里程为52000公里，2021年12月16日以抵债90000元的方式获得车辆所有权；</w:t>
      </w:r>
      <w:r>
        <w:rPr>
          <w:rFonts w:ascii="宋体" w:eastAsia="宋体"/>
          <w:sz w:val="30"/>
        </w:rPr>
        <w:br/>
        <w:t xml:space="preserve">该车辆被严重烧毁，只剩车壳其他塑料及棉皮等制品均被烧融化为灰烬，其他金属也有融化痕迹，修复该车辆金额远超车辆自身价值已无修复再使用的价值，故以事故日期为基准，对车辆交易价格进行评估；</w:t>
      </w:r>
      <w:r>
        <w:rPr>
          <w:rFonts w:ascii="宋体" w:eastAsia="宋体"/>
          <w:sz w:val="30"/>
        </w:rPr>
        <w:br/>
        <w:t xml:space="preserve">获取车辆相关信息后，包括但不限于对相同或类似车型、同年份、同车况等情况车辆的市场交易价格进行市场调研，结合实际保值情况得出结论后撰写本报告书；</w:t>
      </w:r>
      <w:r>
        <w:rPr>
          <w:rFonts w:ascii="宋体" w:eastAsia="宋体"/>
          <w:sz w:val="30"/>
        </w:rPr>
        <w:br/>
        <w:t xml:space="preserve">注：剩余整车残值为：500元，大写人民币：伍佰元整。</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宋体" w:hAnsi="宋体" w:cs="宋体" w:eastAsia="宋体" w:hint="eastAsia"/>
          <w:b/>
          <w:bCs/>
          <w:color w:val="FF0000"/>
          <w:sz w:val="30"/>
          <w:szCs w:val="30"/>
          <w:highlight w:val="none"/>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23800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贰万叁仟捌佰元整</w:t>
      </w:r>
      <w:r>
        <w:rPr>
          <w:rFonts w:ascii="宋体" w:hAnsi="宋体" w:cs="宋体" w:eastAsia="宋体" w:hint="eastAsia"/>
          <w:b/>
          <w:bCs/>
          <w:color w:val="FF0000"/>
          <w:sz w:val="30"/>
          <w:szCs w:val="30"/>
          <w:shd w:val="clear" w:color="FFFFFF" w:fill="FFFFFF"/>
        </w:rPr>
        <w:t xml:space="preserve">)。</w:t>
      </w:r>
      <w:r>
        <w:rPr>
          <w:b/>
          <w:color w:val="FF0000"/>
        </w:rP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sz w:val="30"/>
          <w:szCs w:val="30"/>
        </w:rPr>
        <w:outlineLvl w:val="9"/>
        <w:suppressLineNumbers w:val="0"/>
      </w:pPr>
      <w:r>
        <w:rPr>
          <w:rFonts w:ascii="宋体" w:hAnsi="宋体" w:cs="宋体" w:eastAsia="宋体" w:hint="eastAsia"/>
          <w:b/>
          <w:bCs/>
          <w:color w:val="FF0000"/>
          <w:sz w:val="30"/>
          <w:szCs w:val="30"/>
          <w:highlight w:val="none"/>
          <w:shd w:val="clear" w:color="FFFFFF" w:fill="FFFFFF"/>
        </w:rPr>
      </w:r>
      <w:r>
        <w:rPr>
          <w:rFonts w:ascii="宋体" w:eastAsia="宋体"/>
          <w:b/>
          <w:color w:val="FF0000"/>
          <w:sz w:val="30"/>
        </w:rPr>
        <w:t xml:space="preserve">注：剩余整车残值为：500元，大写人民币：伍佰元整。</w:t>
      </w:r>
      <w:r>
        <w:rPr>
          <w:rFonts w:ascii="宋体" w:hAnsi="宋体" w:cs="宋体" w:eastAsia="宋体" w:hint="eastAsia"/>
          <w:b/>
          <w:bCs/>
          <w:color w:val="FF0000"/>
          <w:sz w:val="30"/>
          <w:szCs w:val="30"/>
          <w:highlight w:val="none"/>
          <w:shd w:val="clear" w:color="FFFFFF" w:fill="FFFFFF"/>
        </w:rPr>
      </w:r>
      <w:r>
        <w:rPr>
          <w:rFonts w:ascii="宋体" w:hAnsi="宋体" w:cs="宋体" w:eastAsia="宋体" w:hint="eastAsia"/>
          <w:b/>
          <w:bCs/>
          <w:color w:val="FF0000"/>
          <w:sz w:val="30"/>
          <w:szCs w:val="30"/>
          <w:highlight w:val="none"/>
          <w:shd w:val="clear" w:color="FFFFFF" w:fill="FFFFFF"/>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3、该车辆被严重烧毁，修复金额远超车辆自身价值已无修复再使用的价值。</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6</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180</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2026年08月31日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2026年03月05日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2026-02-26T04:20:12Z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