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津元丰泉鉴字2025第0044号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冀B33BF9路虎牌CJL6460L2AW5小型普通客车因果关系鉴定</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王海龙</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冀B33BF9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2026年02月24日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天津市宝坻区人民法院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2026年02月24日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天津市宝坻区人民法院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津元丰泉鉴字2025第0044号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天津市宝坻区人民法院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冀B33BF9</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L2CCA2BG2GG334411</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王海龙</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冀B33BF9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路虎牌CJL6460L2AW5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L2CCA2BG2GG334411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016067191348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2016年09月22日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为交通事故直接因果关系提供参考依据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2024年08月10日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1、《二手车鉴定评估技术规范》；</w:t>
      </w:r>
      <w:r>
        <w:rPr>
          <w:rFonts w:ascii="宋体" w:eastAsia="宋体"/>
          <w:sz w:val="30"/>
        </w:rPr>
        <w:br/>
        <w:t xml:space="preserve">2、《道路交通事故现场痕迹物证勘查》；</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1、天津市宝坻区人民法院委托书（(2025)津 0117 委鉴字第 130 号）；</w:t>
      </w:r>
      <w:r>
        <w:rPr>
          <w:rFonts w:ascii="宋体" w:eastAsia="宋体"/>
          <w:sz w:val="30"/>
        </w:rPr>
        <w:br/>
        <w:t xml:space="preserve">2、委托协议/合同（津元丰泉鉴字2025第0044号）；</w:t>
      </w:r>
      <w:r>
        <w:rPr>
          <w:rFonts w:ascii="宋体" w:eastAsia="宋体"/>
          <w:sz w:val="30"/>
        </w:rPr>
        <w:br/>
        <w:t xml:space="preserve">3、鉴定评估申请书。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事故发生于2024年8月10日，据驾驶员描述驾驶车辆过积水路面后造成车辆熄火受损。。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组织专业人员分别于2026年1月20日和2026年1月27日，在天津市宝坻区海龙汽车修理厂，对被鉴定车辆冀B33BF9号路虎车进行查勘并拍照取证，鉴定评估工作开展时车辆是已修复并正常使用状态，后因鉴定工作需要车主对车辆进行了大部分配件拆解，但仍有多个配件未能看到。</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1、经驾驶员对事故的描述及被告提供的现场照片结合我司鉴定人员对车辆的实地查勘进行分析；；</w:t>
      </w:r>
      <w:r>
        <w:rPr>
          <w:rFonts w:ascii="宋体" w:eastAsia="宋体"/>
          <w:sz w:val="30"/>
        </w:rPr>
        <w:br/>
        <w:t xml:space="preserve">2、现场照片水位在车身底大边之下（不排除等待救援期间因排水工作水位有所降低），驾驶员称车内已有水进入（有其他途径车辆经过泛起水浪进入车内的可能）；；</w:t>
      </w:r>
      <w:r>
        <w:rPr>
          <w:rFonts w:ascii="宋体" w:eastAsia="宋体"/>
          <w:sz w:val="30"/>
        </w:rPr>
        <w:br/>
        <w:t xml:space="preserve">3、被鉴定车辆行驶积水路面后车辆便自动熄火，根据以往经验判断即便雨水进入车内，也是短暂过水。；</w:t>
      </w:r>
      <w:r>
        <w:rPr>
          <w:rFonts w:ascii="宋体" w:eastAsia="宋体"/>
          <w:sz w:val="30"/>
        </w:rPr>
        <w:br/>
        <w:t xml:space="preserve">4、根据鉴定人员查勘发现天津易信机动车鉴定评估有限公司出具的损失评估报告损失明细中有不存在因果关系的损失项目；；</w:t>
      </w:r>
      <w:r>
        <w:rPr>
          <w:rFonts w:ascii="宋体" w:eastAsia="宋体"/>
          <w:sz w:val="30"/>
        </w:rPr>
        <w:br/>
        <w:t xml:space="preserve">5、汽油泵电脑、网关电脑、进气凸轮轴传感器、排气凸轮轴传感器、空调控制面板、气门室盖、安全带、高压喷水嘴、点火线圈、火花塞、碳罐电磁阀、高压油泵、、进气道、电瓶、水淹高度不够无因果关系；；</w:t>
      </w:r>
      <w:r>
        <w:rPr>
          <w:rFonts w:ascii="宋体" w:eastAsia="宋体"/>
          <w:sz w:val="30"/>
        </w:rPr>
        <w:br/>
        <w:t xml:space="preserve">6、中冷器本身不怕水，如进水，排水吹干清洁即可；；</w:t>
      </w:r>
      <w:r>
        <w:rPr>
          <w:rFonts w:ascii="宋体" w:eastAsia="宋体"/>
          <w:sz w:val="30"/>
        </w:rPr>
        <w:br/>
        <w:t xml:space="preserve">7、耦合器本身不怕水，无撞击、无高温烧毁，仅泡水不会损坏，清洁即可；；</w:t>
      </w:r>
      <w:r>
        <w:rPr>
          <w:rFonts w:ascii="宋体" w:eastAsia="宋体"/>
          <w:sz w:val="30"/>
        </w:rPr>
        <w:br/>
        <w:t xml:space="preserve">8、涡轮增压器本身不怕水，未二次启动，水未被强行压入，涡轮叶片无冲击，无因果关系；；</w:t>
      </w:r>
      <w:r>
        <w:rPr>
          <w:rFonts w:ascii="宋体" w:eastAsia="宋体"/>
          <w:sz w:val="30"/>
        </w:rPr>
        <w:br/>
        <w:t xml:space="preserve">9、冷凝器本身不怕水，无撞击、无泄漏，仅泥水覆盖，清洁即可；；</w:t>
      </w:r>
      <w:r>
        <w:rPr>
          <w:rFonts w:ascii="宋体" w:eastAsia="宋体"/>
          <w:sz w:val="30"/>
        </w:rPr>
        <w:br/>
        <w:t xml:space="preserve">10、刹车真空泵本身不怕水，无撞击、无泄漏，涉水不会损坏，清洁即可；。</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对天津易信机动车鉴定评估有限公司出具的损失评估报告损失明细中汽油泵电脑、网关电脑、进气凸轮轴传感器、排气凸轮轴传感器、空调控制面板、气门室盖、安全带、高压喷水嘴、点火线圈、火花塞、碳罐电磁阀、高压油泵、、进气道、电瓶、涡轮增压器不存在因果关系；；</w:t>
      </w:r>
      <w:r>
        <w:rPr>
          <w:rFonts w:ascii="宋体" w:eastAsia="宋体"/>
          <w:sz w:val="30"/>
        </w:rPr>
        <w:br/>
        <w:t xml:space="preserve">2、中冷器、耦合器、冷凝器、刹车真空泵清洁即可；；</w:t>
      </w:r>
      <w:r>
        <w:rPr>
          <w:rFonts w:ascii="宋体" w:eastAsia="宋体"/>
          <w:sz w:val="30"/>
        </w:rPr>
        <w:br/>
        <w:t xml:space="preserve">3、详情见明细。。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2027年02月23日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2026年02月24日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left"/>
      <w:tabs>
        <w:tab w:val="clear" w:pos="4153" w:leader="none"/>
        <w:tab w:val="left" w:pos="7097" w:leader="none"/>
        <w:tab w:val="clear" w:pos="8306" w:leader="none"/>
      </w:tabs>
      <w:pBdr>
        <w:left w:val="none" w:color="000000" w:sz="4" w:space="0"/>
        <w:top w:val="none" w:color="000000" w:sz="4" w:space="0"/>
        <w:right w:val="none" w:color="000000" w:sz="4" w:space="0"/>
        <w:bottom w:val="none" w:color="000000" w:sz="6" w:space="0"/>
        <w:between w:val="none" w:color="000000" w:sz="4" w:space="0"/>
      </w:pBdr>
      <w:suppressLineNumbers w:val="0"/>
    </w:pPr>
    <w:r/>
    <w:r>
      <w:tab/>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2026-02-25T01:14:54Z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