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津元丰泉鉴估字2026第0008号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津QQ3689雷克萨斯JTHBT1B1小型轿车车损评估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天津铁路运输法院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董志卫</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津QQ3689</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2026年02月06日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2026年02月25日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2026年02月25日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2026年02月25日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津元丰泉鉴估字2026第0008号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天津铁路运输法院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71</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津QQ3689</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JTHBT1B16K2033313</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天津铁路运输法院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董志卫</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津QQ3689</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雷克萨斯JTHBT1B1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JTHBT1B16K2033313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6ARP524030</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2019年06月13日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2025年05月02日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1、天津铁路运输法院委托书（(2026)津 8601 委评字第 8 号）；</w:t>
      </w:r>
      <w:r>
        <w:rPr>
          <w:rFonts w:ascii="宋体" w:eastAsia="宋体"/>
          <w:sz w:val="30"/>
        </w:rPr>
        <w:br/>
        <w:t xml:space="preserve">2</w:t>
      </w:r>
      <w:r>
        <w:rPr>
          <w:rFonts w:ascii="宋体" w:eastAsia="宋体"/>
          <w:sz w:val="30"/>
        </w:rPr>
        <w:t xml:space="preserve">、鉴定评估申请书。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rPr>
        <w:suppressLineNumbers w:val="0"/>
      </w:pPr>
      <w:r>
        <w:rPr>
          <w:rFonts w:ascii="黑体" w:hAnsi="黑体" w:cs="黑体" w:eastAsia="黑体"/>
          <w:sz w:val="32"/>
          <w:szCs w:val="32"/>
          <w:highlight w:val="none"/>
          <w:shd w:val="clear" w:color="FFFFFF" w:fill="FFFFFF"/>
          <w:lang w:bidi="ar"/>
        </w:rPr>
      </w:r>
      <w:r>
        <w:rPr>
          <w:rFonts w:ascii="黑体" w:hAnsi="黑体" w:cs="黑体" w:eastAsia="黑体"/>
          <w:sz w:val="32"/>
          <w:szCs w:val="32"/>
          <w:highlight w:val="none"/>
          <w:shd w:val="clear" w:color="FFFFFF" w:fill="FFFFFF"/>
          <w:lang w:bidi="ar"/>
        </w:rP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highlight w:val="none"/>
          <w:lang w:bidi="ar"/>
        </w:rPr>
        <w:suppressLineNumbers w:val="0"/>
      </w:pPr>
      <w:r>
        <w:rPr>
          <w:rFonts w:ascii="黑体" w:hAnsi="黑体" w:cs="黑体" w:eastAsia="黑体"/>
          <w:sz w:val="32"/>
          <w:szCs w:val="32"/>
          <w:highlight w:val="none"/>
          <w:shd w:val="clear" w:color="FFFFFF" w:fill="FFFFFF"/>
          <w:lang w:bidi="ar"/>
        </w:rPr>
      </w:r>
      <w:r>
        <w:rPr>
          <w:rFonts w:ascii="黑体" w:hAnsi="黑体" w:cs="黑体" w:eastAsia="黑体"/>
          <w:sz w:val="32"/>
          <w:szCs w:val="32"/>
          <w:highlight w:val="none"/>
          <w:shd w:val="clear" w:color="FFFFFF" w:fill="FFFFFF"/>
          <w:lang w:bidi="ar"/>
        </w:rP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highlight w:val="none"/>
          <w:shd w:val="clear" w:color="FFFFFF" w:fill="FFFFFF"/>
          <w:lang w:bidi="ar"/>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接到线上委托后及时与相关当事人取得联系，并约定了查勘的时间及地点；</w:t>
      </w:r>
      <w:r>
        <w:rPr>
          <w:rFonts w:ascii="宋体" w:eastAsia="宋体"/>
          <w:sz w:val="30"/>
        </w:rPr>
        <w:br/>
        <w:t xml:space="preserve">2026年2月6日在西青区通达汽车维修中心对津QQ3689号车进行查勘；</w:t>
      </w:r>
      <w:r>
        <w:rPr>
          <w:rFonts w:ascii="宋体" w:eastAsia="宋体"/>
          <w:sz w:val="30"/>
        </w:rPr>
        <w:br/>
        <w:t xml:space="preserve">相关当事人代理人两次均到场参与鉴定评估工作，对鉴定评估过程均无异议；</w:t>
      </w:r>
      <w:r>
        <w:rPr>
          <w:rFonts w:ascii="宋体" w:eastAsia="宋体"/>
          <w:sz w:val="30"/>
        </w:rPr>
        <w:br/>
        <w:t xml:space="preserve">鉴定评估工作开展时，车辆是已修复且投入正常使用状态；</w:t>
      </w:r>
      <w:r>
        <w:rPr>
          <w:rFonts w:ascii="宋体" w:eastAsia="宋体"/>
          <w:sz w:val="30"/>
        </w:rPr>
        <w:br/>
        <w:t xml:space="preserve">依据获取的损失照片证据编辑维修明细，按照明细市场调研相关更换项目及维修工时，取得市场调研结果后撰写本报告书。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49520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肆万玖仟伍佰贰拾元整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3、鉴定评估申请人或被申请人对未能提供鉴定评估所需的检材承担不利后果。</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2027年02月24日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2026年02月25日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2026-02-12T08:53:51Z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