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津永信鉴估字2026第0001号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津DHK100长城牌CC6460KM65小型普通客车车值评估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天津市环科检测技术有限公司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天津市环科检测技术有限公司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津DHK100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王永艳、张鹏、彭晓朋</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2026年01月06日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天津市环科检测技术有限公司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天津市环科检测技术有限公司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天津市环科检测技术有限公司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津DHK100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LGWFFCA53BB001761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天津市环科检测技术有限公司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天津市环科检测技术有限公司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津DHK100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长城牌CC6460KM65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LGWFFCA53BB001761</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1108851454</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2011年12月02日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2026年01月04日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1、委托协议/合同（津永信鉴估字2026第0001号）</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2、产权证。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按照约定的时间地点对车辆进行了实地查勘拍拍照取证；</w:t>
      </w:r>
      <w:r>
        <w:rPr>
          <w:rFonts w:ascii="宋体" w:eastAsia="宋体"/>
          <w:sz w:val="30"/>
        </w:rPr>
        <w:br/>
        <w:t xml:space="preserve">静态查勘：该车辆已使用14年，表显行驶里程283542公里，行驶里程数较大，车身外观多处腐蚀掉漆且整车漆面暗淡无光泽，发动机仓内油迹较厚，平时使用车辆维保欠佳，内饰凌乱不卫生；</w:t>
      </w:r>
      <w:r>
        <w:rPr>
          <w:rFonts w:ascii="宋体" w:eastAsia="宋体"/>
          <w:sz w:val="30"/>
        </w:rPr>
        <w:br/>
        <w:t xml:space="preserve">动态查勘：车辆有异响，驾驶感不佳，动力不足；</w:t>
      </w:r>
      <w:r>
        <w:rPr>
          <w:rFonts w:ascii="宋体" w:eastAsia="宋体"/>
          <w:sz w:val="30"/>
        </w:rPr>
        <w:br/>
        <w:t xml:space="preserve">综上所述，该车辆技术性能及外观整体不佳，市面流通难。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叁仟元整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2026年07月04日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2026-01-05T01:51:05Z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