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津元丰泉鉴估字2025第0038号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 C93217豪瀚牌ZZ4255V3846F1L重型半挂牵引车车损评估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天津忠毅达物流有限公司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 C93217</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2025年12月11日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2025年12月23日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2025年12月23日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2025年12月23日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津元丰泉鉴估字2025第0038号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63</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 C93217</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LZZPCL3D9LJ158499</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天津忠毅达物流有限公司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 C93217</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豪瀚牌ZZ4255V3846F1L</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LZZPCL3D9LJ158499</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200217629177</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2020年06月17日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2025年09月08日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1、天津铁路运输法院委托书（(2025)津 8601 委评字第 89 号）；</w:t>
      </w:r>
      <w:r/>
      <w:r>
        <w:rPr>
          <w:sz w:val="30"/>
        </w:rPr>
        <w:rPr>
          <w:rFonts w:eastAsia="宋体" w:ascii="宋体"/>
        </w:rPr>
        <w:br/>
        <w:t>2、委托协议/合同（津元丰泉鉴估字2025第0038号）；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2、行驶证。</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事故发生于2025年9月8日，造成车辆前部及底部不同程度受损；</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接到线上委托后及时联系相关当事人代理人，并约定的鉴定评估的时间地点；</w:t>
      </w:r>
      <w:r>
        <w:rPr>
          <w:sz w:val="30"/>
        </w:rPr>
        <w:rPr>
          <w:rFonts w:eastAsia="宋体" w:ascii="宋体"/>
        </w:rPr>
        <w:br/>
        <w:t>按照约定的时间地点实地查勘车辆，鉴定评估工作开展时车辆已修复并投入正常使用；</w:t>
      </w:r>
      <w:r>
        <w:rPr>
          <w:sz w:val="30"/>
        </w:rPr>
        <w:rPr>
          <w:rFonts w:eastAsia="宋体" w:ascii="宋体"/>
        </w:rPr>
        <w:br/>
        <w:t>到达鉴定地点后对车辆损失进行拍照取证，取证后按照损失编辑维修明细，按照损失明细进行市场调研，调研维修盖车辆更换配件及维修工时的价格，获取调研结果后撰写本报告书。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104500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壹拾万零肆仟伍佰元整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3、未到场参与鉴定评估工作视为对鉴定评估过程及结果表示认可。</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2026年12月22日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2025年12月23日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