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津元丰泉鉴估字2025第0040号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津AGJ2278方程豹牌QCJ6500BG6HEV7小型普通客车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张克建</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张克建</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津AGJ2278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2025年12月08日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2025年12月16日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津元丰泉鉴估字2025第0040号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张克建</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津AGJ2278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LC0F74C40S7144093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张克建</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张克建</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津AGJ2278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方程豹牌QCJ6500BG6HEV7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LC0F74C40S7144093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325118606</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2025年12月25日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为评估对象的贬值金额提供参考依据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2025年11月28日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2、《二手车鉴定评估技术规范》 ；</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rPr>
          <w:rFonts w:ascii="宋体" w:eastAsia="宋体"/>
          <w:sz w:val="30"/>
        </w:rPr>
        <w:t xml:space="preserve">。</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2、保单；</w:t>
      </w:r>
      <w:r>
        <w:rPr>
          <w:rFonts w:ascii="宋体" w:eastAsia="宋体"/>
          <w:sz w:val="30"/>
        </w:rPr>
        <w:br/>
        <w:t xml:space="preserve">3、发票；</w:t>
      </w:r>
      <w:r>
        <w:rPr>
          <w:rFonts w:ascii="宋体" w:eastAsia="宋体"/>
          <w:sz w:val="30"/>
        </w:rPr>
        <w:br/>
        <w:t xml:space="preserve">4、行驶证；</w:t>
      </w:r>
      <w:r>
        <w:rPr>
          <w:rFonts w:ascii="宋体" w:eastAsia="宋体"/>
          <w:sz w:val="30"/>
        </w:rPr>
        <w:br/>
        <w:t xml:space="preserve">5、产权证。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现行市价法 </w:t>
      </w:r>
      <w:r>
        <w:rPr>
          <w:rFonts w:ascii="宋体" w:eastAsia="宋体"/>
          <w:b w:val="false"/>
          <w:i w:val="false"/>
          <w:caps w:val="false"/>
          <w:color w:val="333333"/>
          <w:spacing w:val="0"/>
          <w:sz w:val="30"/>
          <w:szCs w:val="32"/>
          <w:u w:val="single"/>
          <w:shd w:val="nil" w:fill="auto" w:color="auto"/>
          <w:lang w:val="en-US" w:bidi="ar" w:eastAsia="zh-CN"/>
        </w:rPr>
        <w:t xml:space="preserve">咨询法</w:t>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shd w:val="clear" w:color="FFFFFF" w:fill="FFFFFF"/>
          <w:lang w:bidi="ar"/>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接到车辆贬值评估委托后及时与委托人约定了查勘的时间及地点；</w:t>
      </w:r>
      <w:r>
        <w:rPr>
          <w:rFonts w:ascii="宋体" w:eastAsia="宋体"/>
          <w:sz w:val="30"/>
        </w:rPr>
        <w:br/>
        <w:t xml:space="preserve">按照约定的时间到天津程智汽车销售服务有限公司对车辆进行了实地查勘；</w:t>
      </w:r>
      <w:r>
        <w:rPr>
          <w:rFonts w:ascii="宋体" w:eastAsia="宋体"/>
          <w:sz w:val="30"/>
        </w:rPr>
        <w:br/>
        <w:t xml:space="preserve">基本信息：行驶证所示车辆登记日期为2025年11月25日，车辆受损日期为2025年11月28日，上牌仅三天车辆从准新车变为受损事故车，行驶里程仅为11公里，商业保单车损险及购车发票金额所示新车价值189800元（壹拾捌万玖千捌佰元整）；</w:t>
      </w:r>
      <w:r>
        <w:rPr>
          <w:rFonts w:ascii="宋体" w:eastAsia="宋体"/>
          <w:sz w:val="30"/>
        </w:rPr>
        <w:br/>
        <w:t xml:space="preserve">受损信息：车辆受损部位是左前叶子板、左前轮眉凹陷掉漆，叶子板需更换；</w:t>
      </w:r>
      <w:r>
        <w:rPr>
          <w:rFonts w:ascii="宋体" w:eastAsia="宋体"/>
          <w:sz w:val="30"/>
        </w:rPr>
        <w:br/>
        <w:t xml:space="preserve">获取车辆相关信息后评估人员对受损后车辆价格影响进行市场调研，获取调研结果后经研判撰写本报告书。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5000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伍仟元整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shd w:val="clear" w:color="FFFFFF" w:fill="FFFFFF"/>
          <w:lang w:bidi="ar"/>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2026年06月13日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2025年12月16日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2025-12-12T03:16:20Z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