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津AGA0651比亚迪牌BYD6471ST6HEV4小型普通客车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李雅静</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津AGA0651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天津市和平区人民法院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天津市和平区人民法院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天津市和平区人民法院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津AGA0651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LC0C74D46R5116743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天津市和平区人民法院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李雅静</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津AGA0651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比亚迪牌BYD6471ST6HEV4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LC0C74D46R5116743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S24323918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2024年11月21日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为评估对象的交易价格提供参考依据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2025年10月28日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1、天津市和平区人民法院委托书（(2025)津 0101 委评字第 9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2、权属证件。</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按照约定的时间地点相关当事人共同见证鉴定评估工作；</w:t>
      </w:r>
      <w:r>
        <w:rPr>
          <w:rFonts w:ascii="宋体" w:eastAsia="宋体"/>
          <w:sz w:val="30"/>
        </w:rPr>
        <w:br/>
        <w:t xml:space="preserve">经双方确认，评估基准日定为评估申请日期2025年10月28日；</w:t>
      </w:r>
      <w:r>
        <w:rPr>
          <w:rFonts w:ascii="宋体" w:eastAsia="宋体"/>
          <w:sz w:val="30"/>
        </w:rPr>
        <w:br/>
        <w:t xml:space="preserve">静态查勘：车辆外观及内饰进行拍照取证，截至评估工作开展时车辆使用期限为一年、行驶里程为9000公里左右，车辆内饰及后备箱较新比较整洁干净，发动机仓内干净较新，右后轮毂有轻微划伤，右后门、前杠右侧、左前叶子板、左后侧围有轻微刮伤，无其他事故痕迹；</w:t>
      </w:r>
      <w:r>
        <w:rPr>
          <w:rFonts w:ascii="宋体" w:eastAsia="宋体"/>
          <w:sz w:val="30"/>
        </w:rPr>
        <w:br/>
        <w:t xml:space="preserve">动态查勘：车辆操控及驾驶性能较好，室内无异响，电子设备使用正常，打轮顺畅；</w:t>
      </w:r>
      <w:r>
        <w:rPr>
          <w:rFonts w:ascii="宋体" w:eastAsia="宋体"/>
          <w:sz w:val="30"/>
        </w:rPr>
        <w:br/>
        <w:t xml:space="preserve">总结：通过静态及动态查勘，该车辆技术性能较好，有轻微剐蹭无重大事故；</w:t>
      </w:r>
      <w:r>
        <w:rPr>
          <w:rFonts w:ascii="宋体" w:eastAsia="宋体"/>
          <w:sz w:val="30"/>
        </w:rPr>
        <w:br/>
        <w:t xml:space="preserve">获取该车辆相关技术性能资料后市场调研该车辆的交易价格，获取调研结果后经研判出具本报告书。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2026年05月19日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2025-11-18T04:20:32Z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