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津元丰泉鉴估字2025第0030号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津APP821福特牌CAF7154A5小型轿车车损评估</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天津市蓟州区人民法院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李涛</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津APP821</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2025年09月30日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2025年10月13日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2025年10月13日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2025年10月13日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津元丰泉鉴估字2025第0030号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88</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津APP821</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LVSHFFAL0HS434483</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天津市蓟州区人民法院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李涛</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津APP821</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福特牌CAF7154A5</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LVSHFFAL0HS434483</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HA577150</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2017年12月15日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2025年04月08日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1、天津市蓟州区人民法院委托书（（2025）津0119司技委字第737号）；</w:t>
      </w:r>
      <w:r>
        <w:rPr>
          <w:rFonts w:ascii="宋体" w:eastAsia="宋体"/>
          <w:sz w:val="30"/>
        </w:rPr>
        <w:br/>
        <w:t xml:space="preserve">2、</w:t>
      </w:r>
      <w:r>
        <w:rPr>
          <w:rFonts w:ascii="宋体" w:eastAsia="宋体"/>
          <w:sz w:val="30"/>
        </w:rPr>
        <w:t xml:space="preserve">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按照约定的时间地点对评估车辆进行实地查勘；</w:t>
      </w:r>
      <w:r>
        <w:rPr>
          <w:rFonts w:ascii="宋体" w:eastAsia="宋体"/>
          <w:sz w:val="30"/>
        </w:rPr>
        <w:br/>
        <w:t xml:space="preserve">鉴定评估工作开展时，车辆是已修复并投入正常使用状态；</w:t>
      </w:r>
      <w:r>
        <w:rPr>
          <w:rFonts w:ascii="宋体" w:eastAsia="宋体"/>
          <w:sz w:val="30"/>
        </w:rPr>
        <w:br/>
        <w:t xml:space="preserve">到达鉴定评估地点后，对相关损失进行拍照取证，取证后对更换配件及维修项目进行整理并编辑出损失明细，按照维修明细市场调研配件及工时费，获取市场调研结果后撰写本报告书。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8100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捌仟壹佰元整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4</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2026年10月12日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2025年10月13日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2025-10-05T11:34:59Z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