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津元丰泉鉴估字2025第0022号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津CE8896乘龙牌LZ4251H5DB重型半挂牵引车车值评估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天津市蓟州区茗升运输队（个体工商户）</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津CE8896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2025年09月05日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2025年09月25日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津元丰泉鉴估字2025第0022号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津CE8896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LNXDBL0H9LL804378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天津市蓟州区茗升运输队（个体工商户）</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津CE8896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乘龙牌LZ4251H5DB</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LNXDBL0H9LL804378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7620L080898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2021年02月20日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2024年10月18日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1、《二手车鉴定评估技术规范》 ；</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1、天津市蓟州区人民法院委托书（(2025)津0119司技委字第641号）；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    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该车辆于2024年10月18日因车辆起火，车辆已完全烧毁；</w:t>
      </w:r>
      <w:r>
        <w:rPr>
          <w:rFonts w:ascii="宋体" w:eastAsia="宋体"/>
          <w:sz w:val="30"/>
        </w:rPr>
        <w:br/>
        <w:t xml:space="preserve">按照约定的时间地点实地查勘车辆，车辆损毁严重；</w:t>
      </w:r>
      <w:r>
        <w:rPr>
          <w:rFonts w:ascii="宋体" w:eastAsia="宋体"/>
          <w:sz w:val="30"/>
        </w:rPr>
        <w:br/>
        <w:t xml:space="preserve">获取车辆相关信息后，对车辆市场交易价格进行市场调研，获取市场调研结果后撰写本报告书。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128000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壹拾贰万捌仟元整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2026年09月24日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2025-09-29T10:39:38Z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