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津元丰泉鉴估字2025第0020号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津N87659奥迪牌FV7201BAQEB小型轿车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于德宝</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津N87659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津N87659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LFV3A24K5P3062433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于德宝</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津N87659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奥迪牌FV7201BAQEB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LFV3A24K5P3062433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A12953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2023年07月18日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2025年03月17日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1、天津市蓟州区人民法院委托书（（2025）津0119司技委字第179号）；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按照约定的时间地点对车辆残值及车辆本身进行查勘；</w:t>
      </w:r>
      <w:r>
        <w:rPr>
          <w:rFonts w:ascii="宋体" w:eastAsia="宋体"/>
          <w:sz w:val="30"/>
        </w:rPr>
        <w:br/>
        <w:t xml:space="preserve">查勘时车辆已修复并投入正常使用；</w:t>
      </w:r>
      <w:r>
        <w:rPr>
          <w:rFonts w:ascii="宋体" w:eastAsia="宋体"/>
          <w:sz w:val="30"/>
        </w:rPr>
        <w:br/>
        <w:t xml:space="preserve">获取损失照片后对相关损失进行整理并编辑出损失明细，按照损失明细进行市场调研，取得调研结果后撰写本报告书。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捌万捌仟元整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2026年06月05日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2025-06-06T07:22:25Z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