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津元丰泉鉴估字2025第0014号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津CK5777豪沃牌ZZ4257V424KF1L重型半挂牵引车推定全损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天津市恒路顺达物流有限公司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津CK5777</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李兴凯,李兴凯,彭晓朋</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2025年04月17日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2025年04月30日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2025年04月30日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2025年04月30日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津元丰泉鉴估字2025第0014号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17</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津CK5777</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LZZ1CL3D8PJ304905</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天津市恒路顺达物流有限公司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津CK5777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豪沃牌ZZ4257V424KF1L</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LZZ1CL3D8PJ304905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7423J028358</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2023年11月13日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为评估对象的维修费提供参考依据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2025年04月17日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1、天津铁路运输法院委托书（(2025)津8601司技委字第152号）；</w:t>
      </w:r>
      <w:r/>
      <w:r>
        <w:rPr>
          <w:sz w:val="30"/>
        </w:rPr>
        <w:rPr>
          <w:rFonts w:eastAsia="宋体" w:ascii="宋体"/>
        </w:rPr>
        <w:br/>
        <w:t>2、委托协议/合同（津元丰泉鉴估字2025第0014号）；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事故发生于2025年2月11日，造成评估车辆驾驶室严重变形且后移，大梁变形严重及发动机变速箱明显损坏，并造成整车其他零部件不同程度受损，因碰撞力度较大，外观部分配件遗落在现场；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鉴定评估工作开展前已通知相关当事人鉴定评估的时间及地点，并告知如未到场视为对鉴定评估过程及结果认可；</w:t>
      </w:r>
      <w:r>
        <w:rPr>
          <w:sz w:val="30"/>
        </w:rPr>
        <w:rPr>
          <w:rFonts w:eastAsia="宋体" w:ascii="宋体"/>
        </w:rPr>
        <w:br/>
        <w:t>鉴定评估工作开展时车辆是未维修已拆解状态；</w:t>
      </w:r>
      <w:r>
        <w:rPr>
          <w:sz w:val="30"/>
        </w:rPr>
        <w:rPr>
          <w:rFonts w:eastAsia="宋体" w:ascii="宋体"/>
        </w:rPr>
        <w:br/>
        <w:t>到达查勘现场对车辆进行查勘并拍照取证，获取损失照片后对更换配件及相关维修工时项目进行整理并编辑维修明细，该车辆受损严重更换配件较多，维修工艺比较复杂，按照维修明细进行市场调研，调研中发现如维修该车辆，费用已超出车辆本身现有价值，虽明细中的报价不齐，但现有报价已超出车辆自身价值，因此，已不具有维修价值，依据中国人民财产保险股份有限公司天津市津南支公司商业保单机动车损失保险保额所示，车辆保额为人名币：377970元，大写人名币：叁拾柒万柒千玖佰柒拾元整；</w:t>
      </w:r>
      <w:r>
        <w:rPr>
          <w:sz w:val="30"/>
        </w:rPr>
        <w:rPr>
          <w:rFonts w:eastAsia="宋体" w:ascii="宋体"/>
        </w:rPr>
        <w:br/>
        <w:t>评估金额为：377970元，大写人民币：叁拾柒万柒千玖佰柒拾元整。</w:t>
      </w:r>
      <w:r>
        <w:rPr>
          <w:sz w:val="30"/>
        </w:rPr>
        <w:rPr>
          <w:rFonts w:eastAsia="宋体" w:ascii="宋体"/>
        </w:rPr>
        <w:br/>
        <w:t>注：1.整车剩余残值为13500元，大写人民币：壹万叁仟伍佰元整。</w:t>
      </w:r>
      <w:r>
        <w:rPr>
          <w:sz w:val="30"/>
        </w:rPr>
        <w:rPr>
          <w:rFonts w:eastAsia="宋体" w:ascii="宋体"/>
        </w:rPr>
        <w:br/>
        <w:t xml:space="preserve">       2.明细中配件价格为0元的是未询价的，但不影响全损的评估价格。</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377970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叁拾柒万柒仟玖佰柒拾元整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2026年04月29日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2025年04月30日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