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津永信鉴估字2025第0004号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津MPS608东风日产牌DFL6430VBC2小型普通客车</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张维</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魏强</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津MPS608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张鹏、彭晓朋、王永艳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2025年05月13日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张维</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2025年05月13日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张维</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2025年05月13日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津永信鉴估字2025第0004号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张维</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159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津MPS608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LGBL2AE08BS045032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张维</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魏强</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津MPS608</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东风日产牌DFL6430VBC2</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LGBL2AE08BS045032</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448369T</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2012年02月05日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2025年05月05日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1、委托协议/合同（津永信鉴估字2025第0004号）；</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事故发生于2025-4-28，评估车辆被追尾，造成车辆尾部受损；</w:t>
      </w:r>
      <w:r>
        <w:rPr>
          <w:rFonts w:ascii="宋体" w:eastAsia="宋体"/>
          <w:sz w:val="30"/>
        </w:rPr>
        <w:br/>
        <w:t xml:space="preserve">评估工作开展时，车辆还未维修，评估基准日定为开展评估工作日期2025-5-5；</w:t>
      </w:r>
      <w:r>
        <w:rPr>
          <w:rFonts w:ascii="宋体" w:eastAsia="宋体"/>
          <w:sz w:val="30"/>
        </w:rPr>
        <w:br/>
        <w:t xml:space="preserve">接到委托后，我司评估师前往车辆停放处，对评估车辆进行损失查勘，获取损失照片证据后，对相关损失进行整理并编辑损失明细，按照损失明细进行市场调研，获取调研结果后撰写本报告书。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9450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玖仟肆佰伍拾元整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2026年05月12日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2025年05月13日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2025-05-10T07:04:55Z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