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hint="eastAsia"/>
          <w:b/>
          <w:bCs/>
          <w:sz w:val="32"/>
          <w:szCs w:val="32"/>
          <w:highlight w:val="none"/>
        </w:rPr>
      </w:pPr>
      <w:r>
        <w:rPr>
          <w:rFonts w:hint="eastAsia"/>
          <w:b w:val="false"/>
          <w:sz w:val="21"/>
          <w:szCs w:val="24"/>
          <w:highlight w:val="none"/>
          <w:lang w:eastAsia="zh-CN" w:val="en-US"/>
        </w:rPr>
        <w:t xml:space="preserve"> </w:t>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highlight w:val="none"/>
        </w:rPr>
      </w:pPr>
      <w:r>
        <w:rPr>
          <w:rFonts w:ascii="黑体" w:cs="黑体" w:eastAsia="黑体" w:hAnsi="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津元丰泉鉴字2025第0013号</w:t>
      </w:r>
      <w:r>
        <w:rPr>
          <w:rFonts w:ascii="宋体" w:cs="宋体" w:eastAsia="宋体" w:hAnsi="宋体" w:hint="eastAsia"/>
          <w:sz w:val="21"/>
          <w:szCs w:val="21"/>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津K56355宝马WBS41AZ0小型轿车车辆技术鉴定</w:t>
      </w:r>
      <w:r>
        <w:rPr>
          <w:rFonts w:ascii="宋体" w:cs="宋体" w:eastAsia="宋体" w:hAnsi="宋体" w:hint="eastAsia"/>
          <w:sz w:val="30"/>
          <w:szCs w:val="28"/>
          <w:highlight w:val="none"/>
        </w:rPr>
        <w:t xml:space="preserve">项目</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天津市南开区人民法院</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江炜</w:t>
      </w:r>
      <w:r>
        <w:rPr>
          <w:rFonts w:ascii="Menlo" w:cs="Menlo" w:eastAsia="Menlo" w:hAnsi="Menlo"/>
          <w:color w:val="000000"/>
          <w:sz w:val="24"/>
          <w:szCs w:val="24"/>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津K56355</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sz w:val="30"/>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李兴凯,李兴凯,彭晓朋</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hAnsi="宋体" w:hint="eastAsia"/>
          <w:sz w:val="30"/>
          <w:szCs w:val="28"/>
          <w:highlight w:val="none"/>
          <w:lang w:eastAsia="zh-CN" w:val="en-US"/>
        </w:rPr>
        <w:t xml:space="preserve">鉴定</w:t>
      </w:r>
      <w:r>
        <w:rPr>
          <w:rFonts w:ascii="宋体" w:cs="宋体" w:eastAsia="宋体" w:hAnsi="宋体" w:hint="eastAsia"/>
          <w:sz w:val="30"/>
          <w:szCs w:val="28"/>
          <w:highlight w:val="none"/>
        </w:rPr>
        <w:t xml:space="preserve">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2025年03月24日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2025年04月09日</w:t>
      </w:r>
      <w:r>
        <w:rPr>
          <w:sz w:val="30"/>
        </w:rPr>
      </w:r>
      <w:r/>
    </w:p>
    <w:p>
      <w:pPr>
        <w:contextualSpacing w:val="false"/>
        <w:ind w:firstLine="0" w:left="0"/>
        <w:jc w:val="center"/>
        <w:keepLines w:val="false"/>
        <w:keepNext w:val="false"/>
        <w:pageBreakBefore w:val="false"/>
        <w:spacing w:after="0" w:afterAutospacing="0" w:before="0" w:line="480" w:lineRule="auto"/>
        <w:shd w:color="auto" w:fill="auto" w:val="clear"/>
        <w:rPr>
          <w:rFonts w:ascii="宋体" w:cs="宋体" w:eastAsia="宋体" w:hAnsi="宋体" w:hint="eastAsia"/>
          <w:color w:val="000000"/>
          <w:sz w:val="36"/>
          <w:szCs w:val="36"/>
          <w:highlight w:val="none"/>
          <w:shd w:color="FFFFFF" w:fill="FFFFFF" w:val="clear"/>
        </w:rPr>
        <w:suppressLineNumbers w:val="0"/>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p>
    <w:p>
      <w:pPr>
        <w:contextualSpacing w:val="false"/>
        <w:ind w:firstLine="0" w:left="0"/>
        <w:jc w:val="left"/>
        <w:keepLines w:val="false"/>
        <w:keepNext w:val="false"/>
        <w:pageBreakBefore w:val="false"/>
        <w:spacing w:after="0" w:afterAutospacing="0" w:before="0" w:line="480" w:lineRule="auto"/>
        <w:shd w:color="auto" w:fill="auto" w:val="clear"/>
        <w:rPr>
          <w:rFonts w:ascii="宋体" w:cs="宋体" w:eastAsia="宋体" w:hAnsi="宋体"/>
          <w:color w:val="00B0F0"/>
          <w:sz w:val="18"/>
          <w:szCs w:val="18"/>
          <w:highlight w:val="none"/>
        </w:rPr>
        <w:suppressLineNumbers w:val="0"/>
      </w:pPr>
      <w:r>
        <w:rPr>
          <w:rFonts w:ascii="宋体" w:cs="宋体" w:eastAsia="宋体" w:hAnsi="宋体"/>
          <w:color w:val="00B0F0"/>
          <w:sz w:val="18"/>
          <w:szCs w:val="18"/>
          <w:highlight w:val="none"/>
          <w:lang w:val="en-US"/>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highlight w:val="none"/>
          <w:lang w:val="en-US"/>
        </w:rPr>
      </w:pPr>
      <w:r>
        <w:rPr>
          <w:rFonts w:ascii="宋体" w:cs="宋体" w:eastAsia="宋体" w:hAnsi="宋体"/>
          <w:color w:val="00B0F0"/>
          <w:sz w:val="18"/>
          <w:szCs w:val="18"/>
          <w:highlight w:val="none"/>
          <w:lang w:val="en-US"/>
        </w:rPr>
      </w:r>
      <w:r/>
    </w:p>
    <w:p>
      <w:pPr>
        <w:shd w:color="auto" w:val="nil"/>
        <w:rPr>
          <w:rFonts w:ascii="黑体" w:eastAsia="黑体" w:hAnsi="宋体" w:hint="eastAsia"/>
          <w:b/>
          <w:sz w:val="44"/>
          <w:szCs w:val="44"/>
          <w:highlight w:val="none"/>
          <w:lang w:eastAsia="zh-CN" w:val="en-US"/>
        </w:rPr>
      </w:pPr>
      <w:r>
        <w:rPr>
          <w:rFonts w:ascii="黑体" w:eastAsia="黑体" w:hAnsi="宋体" w:hint="eastAsia"/>
          <w:b/>
          <w:bCs/>
          <w:sz w:val="44"/>
          <w:szCs w:val="44"/>
          <w:highlight w:val="none"/>
          <w:lang w:eastAsia="zh-CN" w:val="en-US"/>
        </w:rPr>
        <w:br w:type="page"/>
      </w:r>
      <w:r>
        <w:rPr>
          <w:rFonts w:ascii="黑体" w:eastAsia="黑体" w:hAnsi="宋体" w:hint="eastAsia"/>
          <w:b/>
          <w:bCs/>
          <w:sz w:val="44"/>
          <w:szCs w:val="44"/>
          <w:highlight w:val="none"/>
          <w:lang w:eastAsia="zh-CN" w:val="en-US"/>
        </w:rPr>
      </w:r>
      <w:r/>
    </w:p>
    <w:p>
      <w:pPr>
        <w:ind w:firstLine="296" w:right="315"/>
        <w:jc w:val="center"/>
        <w:keepLines w:val="false"/>
        <w:keepNext w:val="false"/>
        <w:pageBreakBefore w:val="false"/>
        <w:spacing w:afterAutospacing="0" w:line="600" w:lineRule="exact"/>
        <w:shd w:color="auto" w:fill="auto" w:val="clear"/>
        <w:rPr>
          <w:rFonts w:ascii="黑体" w:cs="黑体" w:eastAsia="黑体" w:hAnsi="黑体" w:hint="eastAsia"/>
          <w:color w:val="454343"/>
          <w:highlight w:val="none"/>
          <w:lang w:eastAsia="zh-CN" w:val="en-US"/>
        </w:rPr>
      </w:pPr>
      <w:r>
        <w:rPr>
          <w:rFonts w:ascii="宋体" w:hAnsi="宋体" w:hint="eastAsia"/>
          <w:spacing w:val="8"/>
          <w:sz w:val="28"/>
          <w:szCs w:val="28"/>
          <w:highlight w:val="none"/>
        </w:rPr>
      </w:r>
      <w:r>
        <w:rPr>
          <w:rFonts w:ascii="黑体" w:cs="黑体" w:eastAsia="黑体" w:hAnsi="黑体" w:hint="eastAsia"/>
          <w:b/>
          <w:bCs w:val="false"/>
          <w:i w:val="false"/>
          <w:caps w:val="false"/>
          <w:color w:val="454343"/>
          <w:spacing w:val="0"/>
          <w:sz w:val="48"/>
          <w:szCs w:val="48"/>
          <w:highlight w:val="none"/>
          <w:lang w:eastAsia="zh-CN"/>
        </w:rPr>
        <w:t xml:space="preserve">目</w:t>
      </w:r>
      <w:r>
        <w:rPr>
          <w:rFonts w:ascii="黑体" w:cs="黑体" w:eastAsia="黑体" w:hAnsi="黑体" w:hint="eastAsia"/>
          <w:b/>
          <w:bCs w:val="false"/>
          <w:i w:val="false"/>
          <w:caps w:val="false"/>
          <w:color w:val="454343"/>
          <w:spacing w:val="0"/>
          <w:sz w:val="48"/>
          <w:szCs w:val="48"/>
          <w:highlight w:val="none"/>
          <w:lang w:eastAsia="zh-CN" w:val="en-US"/>
        </w:rPr>
        <w:t xml:space="preserve">  录</w:t>
      </w:r>
      <w:r/>
    </w:p>
    <w:p>
      <w:pPr>
        <w:pStyle w:val="882"/>
        <w:numPr>
          <w:ilvl w:val="0"/>
          <w:numId w:val="0"/>
        </w:numPr>
        <w:contextualSpacing w:val="false"/>
        <w:ind w:firstLine="0"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一、鉴定机构承诺书</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二、鉴定人员承诺书</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三、鉴定意见书</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（一）绪言</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二</w:t>
      </w:r>
      <w:r>
        <w:rPr>
          <w:rFonts w:ascii="宋体" w:cs="宋体" w:eastAsia="宋体" w:hAnsi="宋体" w:hint="eastAsia"/>
          <w:b w:val="false"/>
          <w:i w:val="false"/>
          <w:caps w:val="false"/>
          <w:color w:val="454343"/>
          <w:spacing w:val="0"/>
          <w:sz w:val="30"/>
          <w:szCs w:val="30"/>
          <w:highlight w:val="none"/>
          <w:lang w:eastAsia="zh-CN"/>
        </w:rPr>
        <w:t xml:space="preserve">）基本信息</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三</w:t>
      </w:r>
      <w:r>
        <w:rPr>
          <w:rFonts w:ascii="宋体" w:cs="宋体" w:eastAsia="宋体" w:hAnsi="宋体" w:hint="eastAsia"/>
          <w:b w:val="false"/>
          <w:i w:val="false"/>
          <w:caps w:val="false"/>
          <w:color w:val="454343"/>
          <w:spacing w:val="0"/>
          <w:sz w:val="30"/>
          <w:szCs w:val="30"/>
          <w:highlight w:val="none"/>
          <w:lang w:eastAsia="zh-CN"/>
        </w:rPr>
        <w:t xml:space="preserve">）鉴定目的</w:t>
      </w:r>
      <w:r>
        <w:rPr>
          <w:rFonts w:ascii="宋体" w:cs="宋体" w:eastAsia="宋体" w:hAnsi="宋体" w:hint="eastAsia"/>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）鉴定基准日</w:t>
      </w:r>
      <w:r>
        <w:rPr>
          <w:rFonts w:ascii="宋体" w:cs="宋体" w:eastAsia="宋体" w:hAnsi="宋体" w:hint="eastAsia"/>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五</w:t>
      </w:r>
      <w:r>
        <w:rPr>
          <w:rFonts w:ascii="宋体" w:cs="宋体" w:eastAsia="宋体" w:hAnsi="宋体" w:hint="eastAsia"/>
          <w:b w:val="false"/>
          <w:i w:val="false"/>
          <w:caps w:val="false"/>
          <w:color w:val="454343"/>
          <w:spacing w:val="0"/>
          <w:sz w:val="30"/>
          <w:szCs w:val="30"/>
          <w:highlight w:val="none"/>
          <w:lang w:eastAsia="zh-CN"/>
        </w:rPr>
        <w:t xml:space="preserve">）鉴定依据</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六</w:t>
      </w:r>
      <w:r>
        <w:rPr>
          <w:rFonts w:ascii="宋体" w:cs="宋体" w:eastAsia="宋体" w:hAnsi="宋体" w:hint="eastAsia"/>
          <w:b w:val="false"/>
          <w:i w:val="false"/>
          <w:caps w:val="false"/>
          <w:color w:val="454343"/>
          <w:spacing w:val="0"/>
          <w:sz w:val="30"/>
          <w:szCs w:val="30"/>
          <w:highlight w:val="none"/>
          <w:lang w:eastAsia="zh-CN"/>
        </w:rPr>
        <w:t xml:space="preserve">）鉴定程序</w:t>
      </w:r>
      <w:r>
        <w:rPr>
          <w:rFonts w:ascii="宋体" w:cs="宋体" w:eastAsia="宋体" w:hAnsi="宋体" w:hint="eastAsia"/>
          <w:b w:val="false"/>
          <w:i w:val="false"/>
          <w:caps w:val="false"/>
          <w:color w:val="454343"/>
          <w:spacing w:val="0"/>
          <w:sz w:val="30"/>
          <w:szCs w:val="30"/>
          <w:highlight w:val="none"/>
        </w:rPr>
      </w:r>
      <w:r/>
    </w:p>
    <w:p>
      <w:pPr>
        <w:pStyle w:val="881"/>
        <w:contextualSpacing w:val="false"/>
        <w:ind w:firstLine="840" w:left="0"/>
        <w:jc w:val="left"/>
        <w:keepLines w:val="false"/>
        <w:keepNext w:val="false"/>
        <w:spacing w:after="0" w:before="0" w:line="360" w:lineRule="auto"/>
        <w:shd w:color="auto" w:fill="auto" w:val="clear"/>
        <w:widowControl/>
        <w:rPr>
          <w:rFonts w:ascii="宋体" w:cs="宋体" w:eastAsia="宋体" w:hAnsi="宋体" w:hint="default"/>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七</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bidi="ar" w:eastAsia="zh-CN" w:val="en-US"/>
        </w:rPr>
        <w:t xml:space="preserve">案件简介</w:t>
      </w:r>
      <w:r>
        <w:rPr>
          <w:rFonts w:ascii="宋体" w:cs="宋体" w:eastAsia="宋体" w:hAnsi="宋体" w:hint="default"/>
          <w:b w:val="false"/>
          <w:i w:val="false"/>
          <w:caps w:val="false"/>
          <w:color w:val="454343"/>
          <w:spacing w:val="0"/>
          <w:sz w:val="30"/>
          <w:szCs w:val="30"/>
          <w:highlight w:val="none"/>
        </w:rPr>
      </w:r>
      <w:r/>
    </w:p>
    <w:p>
      <w:pPr>
        <w:pStyle w:val="881"/>
        <w:contextualSpacing w:val="false"/>
        <w:ind w:firstLine="840" w:left="0"/>
        <w:jc w:val="left"/>
        <w:keepLines w:val="false"/>
        <w:keepNext w:val="false"/>
        <w:spacing w:after="0" w:before="0" w:line="360" w:lineRule="auto"/>
        <w:shd w:color="auto" w:fill="auto" w:val="clear"/>
        <w:widowControl/>
        <w:rPr>
          <w:rFonts w:ascii="宋体" w:cs="宋体" w:eastAsia="宋体" w:hAnsi="宋体" w:hint="eastAsia"/>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eastAsia="zh-CN"/>
        </w:rPr>
        <w:t xml:space="preserve">八</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bidi="ar" w:eastAsia="zh-CN" w:val="en-US"/>
        </w:rPr>
        <w:t xml:space="preserve">鉴定过程</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九</w:t>
      </w:r>
      <w:r>
        <w:rPr>
          <w:rFonts w:ascii="宋体" w:cs="宋体" w:eastAsia="宋体" w:hAnsi="宋体" w:hint="eastAsia"/>
          <w:b w:val="false"/>
          <w:i w:val="false"/>
          <w:caps w:val="false"/>
          <w:color w:val="454343"/>
          <w:spacing w:val="0"/>
          <w:sz w:val="30"/>
          <w:szCs w:val="30"/>
          <w:highlight w:val="none"/>
          <w:lang w:eastAsia="zh-CN"/>
        </w:rPr>
        <w:t xml:space="preserve">）技术分析</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十</w:t>
      </w:r>
      <w:r>
        <w:rPr>
          <w:rFonts w:ascii="宋体" w:cs="宋体" w:eastAsia="宋体" w:hAnsi="宋体" w:hint="eastAsia"/>
          <w:b w:val="false"/>
          <w:i w:val="false"/>
          <w:caps w:val="false"/>
          <w:color w:val="454343"/>
          <w:spacing w:val="0"/>
          <w:sz w:val="30"/>
          <w:szCs w:val="30"/>
          <w:highlight w:val="none"/>
          <w:lang w:eastAsia="zh-CN"/>
        </w:rPr>
        <w:t xml:space="preserve">）鉴定意见</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w:t>
      </w:r>
      <w:r>
        <w:rPr>
          <w:rFonts w:ascii="宋体" w:cs="宋体" w:hAnsi="宋体" w:hint="default"/>
          <w:b w:val="false"/>
          <w:i w:val="false"/>
          <w:caps w:val="false"/>
          <w:color w:val="454343"/>
          <w:spacing w:val="0"/>
          <w:sz w:val="30"/>
          <w:szCs w:val="30"/>
          <w:highlight w:val="none"/>
          <w:lang w:eastAsia="zh-CN"/>
        </w:rPr>
        <w:t xml:space="preserve">十一</w:t>
      </w:r>
      <w:r>
        <w:rPr>
          <w:rFonts w:ascii="宋体" w:cs="宋体" w:eastAsia="宋体" w:hAnsi="宋体" w:hint="eastAsia"/>
          <w:b w:val="false"/>
          <w:i w:val="false"/>
          <w:caps w:val="false"/>
          <w:color w:val="454343"/>
          <w:spacing w:val="0"/>
          <w:sz w:val="30"/>
          <w:szCs w:val="30"/>
          <w:highlight w:val="none"/>
          <w:lang w:eastAsia="zh-CN" w:val="en-US"/>
        </w:rPr>
        <w:t xml:space="preserve">）鉴定假设条件</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二</w:t>
      </w:r>
      <w:r>
        <w:rPr>
          <w:rFonts w:ascii="宋体" w:cs="宋体" w:eastAsia="宋体" w:hAnsi="宋体" w:hint="eastAsia"/>
          <w:b w:val="false"/>
          <w:i w:val="false"/>
          <w:caps w:val="false"/>
          <w:color w:val="454343"/>
          <w:spacing w:val="0"/>
          <w:sz w:val="30"/>
          <w:szCs w:val="30"/>
          <w:highlight w:val="none"/>
          <w:lang w:eastAsia="zh-CN"/>
        </w:rPr>
        <w:t xml:space="preserve">）特别说明事项</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三</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eastAsia"/>
          <w:b w:val="false"/>
          <w:i w:val="false"/>
          <w:caps w:val="false"/>
          <w:color w:val="454343"/>
          <w:spacing w:val="0"/>
          <w:sz w:val="30"/>
          <w:szCs w:val="30"/>
          <w:highlight w:val="none"/>
          <w:lang w:eastAsia="zh-CN" w:val="en-US"/>
        </w:rPr>
        <w:t xml:space="preserve">意见</w:t>
      </w:r>
      <w:r>
        <w:rPr>
          <w:rFonts w:ascii="宋体" w:cs="宋体" w:eastAsia="宋体" w:hAnsi="宋体" w:hint="eastAsia"/>
          <w:b w:val="false"/>
          <w:i w:val="false"/>
          <w:caps w:val="false"/>
          <w:color w:val="454343"/>
          <w:spacing w:val="0"/>
          <w:sz w:val="30"/>
          <w:szCs w:val="30"/>
          <w:highlight w:val="none"/>
          <w:lang w:eastAsia="zh-CN"/>
        </w:rPr>
        <w:t xml:space="preserve">书法律效力</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）鉴定人员及复核人</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lang w:eastAsia="zh-CN" w:val="en-US"/>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附件</w:t>
      </w:r>
      <w:r>
        <w:rPr>
          <w:rFonts w:ascii="宋体" w:cs="宋体" w:eastAsia="宋体" w:hAnsi="宋体" w:hint="default"/>
          <w:b/>
          <w:bCs w:val="false"/>
          <w:i w:val="false"/>
          <w:caps w:val="false"/>
          <w:color w:val="454343"/>
          <w:spacing w:val="0"/>
          <w:sz w:val="30"/>
          <w:szCs w:val="30"/>
          <w:highlight w:val="none"/>
          <w:lang w:eastAsia="zh-CN" w:val="en-US"/>
        </w:rPr>
      </w:r>
      <w:r/>
    </w:p>
    <w:p>
      <w:pPr>
        <w:pStyle w:val="882"/>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pStyle w:val="882"/>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shd w:color="auto" w:fill="auto" w:val="clear"/>
        <w:rPr>
          <w:rFonts w:ascii="黑体" w:eastAsia="黑体" w:hAnsi="宋体" w:hint="eastAsia"/>
          <w:b/>
          <w:bCs/>
          <w:sz w:val="44"/>
          <w:szCs w:val="44"/>
          <w:highlight w:val="none"/>
          <w:lang w:eastAsia="zh-CN" w:val="en-US"/>
        </w:rPr>
      </w:pPr>
      <w:r>
        <w:rPr>
          <w:rFonts w:ascii="黑体" w:eastAsia="黑体" w:hAnsi="宋体" w:hint="eastAsia"/>
          <w:b/>
          <w:bCs/>
          <w:sz w:val="44"/>
          <w:szCs w:val="44"/>
          <w:highlight w:val="none"/>
          <w:lang w:eastAsia="zh-CN" w:val="en-US"/>
        </w:rPr>
        <w:br w:type="page"/>
      </w:r>
      <w:r/>
    </w:p>
    <w:p>
      <w:pPr>
        <w:jc w:val="center"/>
        <w:keepLines w:val="false"/>
        <w:keepNext w:val="false"/>
        <w:pageBreakBefore w:val="false"/>
        <w:spacing w:afterAutospacing="0" w:line="600" w:lineRule="exact"/>
        <w:shd w:color="auto" w:fill="auto" w:val="clear"/>
        <w:rPr>
          <w:rFonts w:ascii="黑体" w:eastAsia="黑体" w:hAnsi="宋体" w:hint="eastAsia"/>
          <w:b/>
          <w:bCs/>
          <w:sz w:val="44"/>
          <w:szCs w:val="44"/>
          <w:highlight w:val="none"/>
        </w:rPr>
      </w:pPr>
      <w:r>
        <w:rPr>
          <w:rFonts w:ascii="黑体" w:eastAsia="黑体" w:hAnsi="宋体" w:hint="eastAsia"/>
          <w:b/>
          <w:bCs/>
          <w:sz w:val="44"/>
          <w:szCs w:val="44"/>
          <w:highlight w:val="none"/>
          <w:lang w:eastAsia="zh-CN" w:val="en-US"/>
        </w:rPr>
        <w:t xml:space="preserve">公司</w:t>
      </w:r>
      <w:r>
        <w:rPr>
          <w:rFonts w:ascii="黑体" w:eastAsia="黑体" w:hAnsi="宋体" w:hint="eastAsia"/>
          <w:b/>
          <w:bCs/>
          <w:sz w:val="44"/>
          <w:szCs w:val="44"/>
          <w:highlight w:val="none"/>
        </w:rPr>
        <w:t xml:space="preserve">承诺书</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天津市南开区人民法院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after="0" w:afterAutospacing="0" w:before="0" w:line="360" w:lineRule="auto"/>
        <w:shd w:color="auto" w:fill="auto" w:val="clear"/>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2025年04月09日</w:t>
      </w:r>
      <w:r>
        <w:rPr>
          <w:rFonts w:ascii="宋体" w:hAnsi="宋体" w:hint="eastAsia"/>
          <w:spacing w:val="8"/>
          <w:sz w:val="28"/>
          <w:szCs w:val="28"/>
          <w:highlight w:val="none"/>
        </w:rPr>
      </w:r>
      <w:r/>
    </w:p>
    <w:p>
      <w:pPr>
        <w:jc w:val="center"/>
        <w:keepLines w:val="false"/>
        <w:keepNext w:val="false"/>
        <w:pageBreakBefore w:val="false"/>
        <w:spacing w:afterAutospacing="0" w:line="600" w:lineRule="atLeast"/>
        <w:shd w:color="auto" w:fill="auto" w:val="clear"/>
        <w:widowControl w:val="off"/>
        <w:rPr>
          <w:rFonts w:ascii="宋体" w:eastAsia="宋体" w:hAnsi="宋体"/>
          <w:sz w:val="36"/>
          <w:szCs w:val="36"/>
          <w:highlight w:val="none"/>
        </w:rPr>
      </w:pPr>
      <w:r>
        <w:rPr>
          <w:rFonts w:ascii="宋体" w:hAnsi="宋体" w:hint="eastAsia"/>
          <w:spacing w:val="8"/>
          <w:sz w:val="28"/>
          <w:szCs w:val="28"/>
          <w:highlight w:val="none"/>
        </w:rPr>
        <w:br w:type="page"/>
      </w:r>
      <w:r>
        <w:rPr>
          <w:rFonts w:ascii="黑体" w:cs="黑体" w:eastAsia="黑体" w:hAnsi="黑体" w:hint="eastAsia"/>
          <w:b/>
          <w:bCs/>
          <w:sz w:val="40"/>
          <w:szCs w:val="40"/>
          <w:highlight w:val="none"/>
        </w:rPr>
        <w:t xml:space="preserve">鉴定人员承诺书</w:t>
      </w:r>
      <w:r/>
    </w:p>
    <w:p>
      <w:pPr>
        <w:ind w:firstLine="280" w:right="84"/>
        <w:keepLines w:val="false"/>
        <w:keepNext w:val="false"/>
        <w:pageBreakBefore w:val="false"/>
        <w:spacing w:afterAutospacing="0" w:line="6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本人接受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天津市南开区人民法院</w:t>
      </w:r>
      <w:r>
        <w:rPr>
          <w:rFonts w:ascii="宋体" w:eastAsia="宋体" w:hAnsi="宋体" w:hint="eastAsia"/>
          <w:sz w:val="28"/>
          <w:szCs w:val="28"/>
          <w:highlight w:val="none"/>
        </w:rPr>
        <w:t xml:space="preserve">委托，依照国家法律法规完成本次司法鉴定活动，承诺如下：</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contextualSpacing w:val="false"/>
        <w:ind w:right="2385"/>
        <w:jc w:val="left"/>
        <w:keepLines w:val="false"/>
        <w:keepNext w:val="false"/>
        <w:pageBreakBefore w:val="false"/>
        <w:spacing w:after="0" w:afterAutospacing="0" w:before="0" w:line="360" w:lineRule="auto"/>
        <w:shd w:color="auto" w:fill="auto" w:val="clear"/>
        <w:rPr>
          <w:rFonts w:ascii="宋体" w:eastAsia="宋体" w:hAnsi="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eastAsia="宋体" w:hAnsi="宋体"/>
          <w:sz w:val="24"/>
          <w:szCs w:val="24"/>
          <w:highlight w:val="none"/>
        </w:rPr>
      </w:r>
      <w:r/>
    </w:p>
    <w:p>
      <w:pPr>
        <w:contextualSpacing w:val="false"/>
        <w:ind w:right="2385"/>
        <w:jc w:val="lef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2025年04月09日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after="0" w:afterAutospacing="0" w:before="0" w:beforeAutospacing="0" w:line="440" w:lineRule="atLeast"/>
        <w:shd w:color="auto" w:fill="auto" w:val="clear"/>
        <w:widowControl/>
        <w:rPr>
          <w:rFonts w:ascii="黑体" w:cs="黑体" w:eastAsia="黑体" w:hAnsi="黑体"/>
          <w:b/>
          <w:bCs/>
          <w:sz w:val="48"/>
          <w:szCs w:val="48"/>
          <w:highlight w:val="none"/>
          <w:lang w:eastAsia="zh-CN"/>
        </w:rPr>
        <w:pBdr>
          <w:left w:color="auto" w:space="0" w:sz="0" w:val="none"/>
          <w:top w:color="auto" w:space="0" w:sz="0" w:val="none"/>
          <w:right w:color="auto" w:space="0" w:sz="0" w:val="none"/>
          <w:bottom w:color="auto" w:space="0" w:sz="0" w:val="none"/>
        </w:pBdr>
        <w:sectPr>
          <w:headerReference r:id="rId9" w:type="default"/>
          <w:headerReference r:id="rId10" w:type="first"/>
          <w:footerReference r:id="rId11" w:type="default"/>
          <w:footerReference r:id="rId12" w:type="first"/>
          <w:footnotePr/>
          <w:endnotePr/>
          <w:type w:val="nextPage"/>
          <w:pgSz w:h="16838" w:orient="portrait" w:w="11906"/>
          <w:pgMar w:bottom="1440" w:footer="737" w:gutter="0" w:header="851" w:left="1080" w:right="1080" w:top="1440"/>
          <w:pgNumType w:start="0"/>
          <w:cols w:equalWidth="1" w:num="1" w:sep="0" w:space="720"/>
          <w:docGrid w:linePitch="360"/>
          <w:titlePg/>
        </w:sectPr>
        <w:suppressLineNumbers w:val="0"/>
      </w:pPr>
      <w:r>
        <w:rPr>
          <w:rFonts w:ascii="黑体" w:cs="黑体" w:eastAsia="黑体" w:hAnsi="黑体"/>
          <w:b/>
          <w:bCs/>
          <w:sz w:val="48"/>
          <w:szCs w:val="48"/>
          <w:highlight w:val="none"/>
          <w:lang w:eastAsia="zh-CN"/>
        </w:rPr>
      </w:r>
      <w:r/>
    </w:p>
    <w:p>
      <w:pPr>
        <w:pStyle w:val="882"/>
        <w:ind w:right="0"/>
        <w:jc w:val="center"/>
        <w:keepLines w:val="false"/>
        <w:keepNext w:val="false"/>
        <w:pageBreakBefore w:val="false"/>
        <w:spacing w:after="0" w:afterAutospacing="0" w:before="0" w:beforeAutospacing="0" w:line="500" w:lineRule="exact"/>
        <w:shd w:color="auto" w:fill="auto" w:val="clear"/>
        <w:widowControl/>
        <w:tabs>
          <w:tab w:leader="none" w:pos="9660" w:val="left"/>
        </w:tabs>
        <w:rPr>
          <w:rFonts w:ascii="黑体" w:cs="黑体" w:eastAsia="黑体" w:hAnsi="黑体" w:hint="eastAsia"/>
          <w:b/>
          <w:bCs/>
          <w:sz w:val="48"/>
          <w:szCs w:val="48"/>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bCs/>
          <w:sz w:val="48"/>
          <w:szCs w:val="48"/>
          <w:highlight w:val="none"/>
          <w:lang w:eastAsia="zh-CN"/>
        </w:rPr>
        <w:t xml:space="preserve">鉴定</w:t>
      </w:r>
      <w:r>
        <w:rPr>
          <w:rFonts w:ascii="黑体" w:cs="黑体" w:eastAsia="黑体" w:hAnsi="黑体" w:hint="eastAsia"/>
          <w:b/>
          <w:bCs/>
          <w:sz w:val="48"/>
          <w:szCs w:val="48"/>
          <w:highlight w:val="none"/>
          <w:lang w:eastAsia="zh-CN" w:val="en-US"/>
        </w:rPr>
        <w:t xml:space="preserve">意见</w:t>
      </w:r>
      <w:r>
        <w:rPr>
          <w:rFonts w:ascii="黑体" w:cs="黑体" w:eastAsia="黑体" w:hAnsi="黑体" w:hint="eastAsia"/>
          <w:b/>
          <w:bCs/>
          <w:sz w:val="48"/>
          <w:szCs w:val="48"/>
          <w:highlight w:val="none"/>
          <w:lang w:eastAsia="zh-CN"/>
        </w:rPr>
        <w:t xml:space="preserve">书</w:t>
      </w:r>
      <w:r/>
    </w:p>
    <w:p>
      <w:pPr>
        <w:jc w:val="left"/>
        <w:keepLines w:val="false"/>
        <w:keepNext w:val="false"/>
        <w:pageBreakBefore w:val="false"/>
        <w:spacing w:afterAutospacing="0" w:line="500" w:lineRule="exact"/>
        <w:shd w:color="auto" w:fill="auto" w:val="clear"/>
        <w:rPr>
          <w:rFonts w:ascii="Times New Roman" w:eastAsia="宋体" w:hAnsi="Times New Roman"/>
          <w:sz w:val="21"/>
          <w:szCs w:val="24"/>
          <w:highlight w:val="none"/>
          <w:lang w:eastAsia="zh-CN"/>
        </w:rPr>
      </w:pPr>
      <w:r>
        <w:rPr>
          <w:rFonts w:ascii="Times New Roman" w:eastAsia="宋体" w:hAnsi="Times New Roman"/>
          <w:sz w:val="21"/>
          <w:szCs w:val="24"/>
          <w:highlight w:val="none"/>
          <w:lang w:eastAsia="zh-CN"/>
        </w:rPr>
      </w:r>
      <w:r/>
    </w:p>
    <w:p>
      <w:pPr>
        <w:jc w:val="right"/>
        <w:keepLines w:val="false"/>
        <w:keepNext w:val="false"/>
        <w:shd w:color="auto" w:fill="auto" w:val="clear"/>
        <w:widowControl/>
        <w:rPr>
          <w:rFonts w:ascii="Times New Roman" w:eastAsia="宋体" w:hAnsi="Times New Roman" w:hint="default"/>
          <w:color w:val="auto"/>
          <w:sz w:val="21"/>
          <w:highlight w:val="none"/>
        </w:rPr>
        <w:suppressLineNumbers w:val="0"/>
      </w:pPr>
      <w:r>
        <w:rPr>
          <w:rFonts w:ascii="宋体" w:cs="宋体" w:eastAsia="宋体" w:hAnsi="宋体" w:hint="eastAsia"/>
          <w:b w:val="false"/>
          <w:i w:val="false"/>
          <w:caps w:val="false"/>
          <w:color w:val="auto"/>
          <w:spacing w:val="0"/>
          <w:sz w:val="21"/>
          <w:szCs w:val="21"/>
          <w:highlight w:val="none"/>
          <w:lang w:bidi="ar" w:eastAsia="zh-CN" w:val="en-US"/>
        </w:rPr>
        <w:t xml:space="preserve"> </w:t>
      </w: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津元丰泉鉴字2025第0013号</w:t>
      </w:r>
      <w:r/>
    </w:p>
    <w:p>
      <w:pPr>
        <w:pStyle w:val="882"/>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454343"/>
          <w:spacing w:val="0"/>
          <w:sz w:val="32"/>
          <w:szCs w:val="32"/>
          <w:highlight w:val="none"/>
        </w:rPr>
        <w:t xml:space="preserve">一、</w:t>
      </w:r>
      <w:r>
        <w:rPr>
          <w:rFonts w:ascii="黑体" w:cs="黑体" w:eastAsia="黑体" w:hAnsi="黑体" w:hint="default"/>
          <w:b w:val="false"/>
          <w:i w:val="false"/>
          <w:caps w:val="false"/>
          <w:color w:val="auto"/>
          <w:spacing w:val="0"/>
          <w:sz w:val="32"/>
          <w:szCs w:val="32"/>
          <w:highlight w:val="none"/>
        </w:rPr>
        <w:t xml:space="preserve">绪言</w:t>
      </w:r>
      <w:r>
        <w:rPr>
          <w:rFonts w:ascii="黑体" w:cs="黑体" w:eastAsia="黑体" w:hAnsi="黑体" w:hint="default"/>
          <w:b w:val="false"/>
          <w:i w:val="false"/>
          <w:caps w:val="false"/>
          <w:color w:val="auto"/>
          <w:spacing w:val="0"/>
          <w:sz w:val="32"/>
          <w:szCs w:val="32"/>
          <w:highlight w:val="none"/>
          <w:lang w:eastAsia="zh-CN" w:val="en-US"/>
        </w:rPr>
        <w:t xml:space="preserve"> </w:t>
      </w:r>
      <w:r/>
    </w:p>
    <w:p>
      <w:pPr>
        <w:ind w:firstLine="600" w:right="29"/>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highlight w:val="none"/>
        </w:rPr>
      </w:pPr>
      <w:r>
        <w:rPr>
          <w:rFonts w:ascii="宋体" w:cs="宋体" w:eastAsia="宋体" w:hAnsi="宋体" w:hint="eastAsia"/>
          <w:color w:val="auto"/>
          <w:spacing w:val="0"/>
          <w:sz w:val="30"/>
          <w:szCs w:val="30"/>
          <w:highlight w:val="none"/>
        </w:rPr>
        <w:t xml:space="preserve">本公司接</w:t>
      </w:r>
      <w:r>
        <w:rPr>
          <w:rFonts w:ascii="宋体" w:cs="宋体" w:eastAsia="宋体" w:hAnsi="宋体" w:hint="eastAsia"/>
          <w:color w:val="auto"/>
          <w:spacing w:val="0"/>
          <w:sz w:val="30"/>
          <w:szCs w:val="30"/>
          <w:highlight w:val="none"/>
          <w:lang w:eastAsia="zh-CN"/>
        </w:rPr>
        <w:t xml:space="preserve">受</w:t>
      </w:r>
      <w:r>
        <w:rPr>
          <w:rFonts w:ascii="宋体" w:cs="宋体" w:eastAsia="宋体" w:hAnsi="宋体" w:hint="eastAsia"/>
          <w:sz w:val="30"/>
          <w:szCs w:val="30"/>
          <w:highlight w:val="none"/>
        </w:rPr>
        <w:rPr>
          <w:rFonts w:eastAsia="宋体" w:ascii="宋体"/>
        </w:rPr>
        <w:rPr>
          <w:shd w:fill=""/>
        </w:rPr>
        <w:t xml:space="preserve">天津市南开区人民法院</w:t>
      </w:r>
      <w:r>
        <w:rPr>
          <w:rFonts w:ascii="宋体" w:cs="宋体" w:eastAsia="宋体" w:hAnsi="宋体" w:hint="eastAsia"/>
          <w:color w:val="auto"/>
          <w:spacing w:val="0"/>
          <w:position w:val="0"/>
          <w:sz w:val="30"/>
          <w:szCs w:val="30"/>
          <w:highlight w:val="none"/>
          <w:lang w:eastAsia="zh-CN"/>
        </w:rPr>
        <w:t xml:space="preserve">的</w:t>
      </w:r>
      <w:r>
        <w:rPr>
          <w:rFonts w:ascii="宋体" w:cs="宋体" w:eastAsia="宋体" w:hAnsi="宋体" w:hint="eastAsia"/>
          <w:color w:val="auto"/>
          <w:spacing w:val="0"/>
          <w:sz w:val="30"/>
          <w:szCs w:val="30"/>
          <w:highlight w:val="none"/>
        </w:rPr>
        <w:t xml:space="preserve">委托，</w:t>
      </w:r>
      <w:r>
        <w:rPr>
          <w:rFonts w:ascii="宋体" w:cs="宋体" w:eastAsia="宋体" w:hAnsi="宋体" w:hint="eastAsia"/>
          <w:color w:val="auto"/>
          <w:spacing w:val="0"/>
          <w:sz w:val="30"/>
          <w:szCs w:val="30"/>
          <w:highlight w:val="none"/>
          <w:lang w:eastAsia="zh-CN"/>
        </w:rPr>
        <w:t xml:space="preserve">遵照</w:t>
      </w:r>
      <w:r>
        <w:rPr>
          <w:rFonts w:ascii="宋体" w:cs="宋体" w:eastAsia="宋体" w:hAnsi="宋体" w:hint="eastAsia"/>
          <w:color w:val="auto"/>
          <w:spacing w:val="0"/>
          <w:sz w:val="30"/>
          <w:szCs w:val="30"/>
          <w:highlight w:val="none"/>
        </w:rPr>
        <w:t xml:space="preserve">国家</w:t>
      </w:r>
      <w:r>
        <w:rPr>
          <w:rFonts w:ascii="宋体" w:cs="宋体" w:eastAsia="宋体" w:hAnsi="宋体" w:hint="eastAsia"/>
          <w:color w:val="auto"/>
          <w:spacing w:val="0"/>
          <w:sz w:val="30"/>
          <w:szCs w:val="30"/>
          <w:highlight w:val="none"/>
          <w:lang w:eastAsia="zh-CN"/>
        </w:rPr>
        <w:t xml:space="preserve">相关</w:t>
      </w:r>
      <w:r>
        <w:rPr>
          <w:rFonts w:ascii="宋体" w:cs="宋体" w:eastAsia="宋体" w:hAnsi="宋体" w:hint="eastAsia"/>
          <w:color w:val="auto"/>
          <w:spacing w:val="0"/>
          <w:sz w:val="30"/>
          <w:szCs w:val="30"/>
          <w:highlight w:val="none"/>
        </w:rPr>
        <w:t xml:space="preserve">法律、法规</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rPr>
        <w:t xml:space="preserve">本着</w:t>
      </w:r>
      <w:r>
        <w:rPr>
          <w:rFonts w:ascii="宋体" w:cs="宋体" w:eastAsia="宋体" w:hAnsi="宋体" w:hint="eastAsia"/>
          <w:color w:val="auto"/>
          <w:spacing w:val="0"/>
          <w:sz w:val="30"/>
          <w:szCs w:val="30"/>
          <w:highlight w:val="none"/>
          <w:lang w:eastAsia="zh-CN"/>
        </w:rPr>
        <w:t xml:space="preserve">“客观、独立、公正、科学”</w:t>
      </w:r>
      <w:r>
        <w:rPr>
          <w:rFonts w:ascii="宋体" w:cs="宋体" w:eastAsia="宋体" w:hAnsi="宋体" w:hint="eastAsia"/>
          <w:color w:val="auto"/>
          <w:spacing w:val="0"/>
          <w:sz w:val="30"/>
          <w:szCs w:val="30"/>
          <w:highlight w:val="none"/>
        </w:rPr>
        <w:t xml:space="preserve">原则，</w:t>
      </w:r>
      <w:r>
        <w:rPr>
          <w:rFonts w:ascii="宋体" w:cs="宋体" w:eastAsia="宋体" w:hAnsi="宋体" w:hint="eastAsia"/>
          <w:color w:val="auto"/>
          <w:spacing w:val="0"/>
          <w:sz w:val="30"/>
          <w:szCs w:val="30"/>
          <w:highlight w:val="none"/>
          <w:lang w:eastAsia="zh-CN"/>
        </w:rPr>
        <w:t xml:space="preserve">采用相关的技术标准、技术规范、鉴定方法、工作程序，指派</w:t>
      </w:r>
      <w:r>
        <w:rPr>
          <w:rFonts w:ascii="宋体" w:cs="宋体" w:eastAsia="宋体" w:hAnsi="宋体" w:hint="eastAsia"/>
          <w:color w:val="auto"/>
          <w:spacing w:val="0"/>
          <w:sz w:val="30"/>
          <w:szCs w:val="30"/>
          <w:highlight w:val="none"/>
        </w:rPr>
        <w:t xml:space="preserve">专业</w:t>
      </w:r>
      <w:r>
        <w:rPr>
          <w:rFonts w:ascii="宋体" w:cs="宋体" w:eastAsia="宋体" w:hAnsi="宋体" w:hint="eastAsia"/>
          <w:color w:val="auto"/>
          <w:spacing w:val="0"/>
          <w:sz w:val="30"/>
          <w:szCs w:val="30"/>
          <w:highlight w:val="none"/>
          <w:lang w:eastAsia="zh-CN"/>
        </w:rPr>
        <w:t xml:space="preserve">鉴定</w:t>
      </w:r>
      <w:r>
        <w:rPr>
          <w:rFonts w:ascii="宋体" w:cs="宋体" w:eastAsia="宋体" w:hAnsi="宋体" w:hint="eastAsia"/>
          <w:color w:val="auto"/>
          <w:spacing w:val="0"/>
          <w:sz w:val="30"/>
          <w:szCs w:val="30"/>
          <w:highlight w:val="none"/>
        </w:rPr>
        <w:t xml:space="preserve">人员</w:t>
      </w:r>
      <w:r>
        <w:rPr>
          <w:rFonts w:ascii="宋体" w:cs="宋体" w:eastAsia="宋体" w:hAnsi="宋体" w:hint="eastAsia"/>
          <w:color w:val="auto"/>
          <w:spacing w:val="0"/>
          <w:sz w:val="30"/>
          <w:szCs w:val="30"/>
          <w:highlight w:val="none"/>
          <w:lang w:eastAsia="zh-CN"/>
        </w:rPr>
        <w:t xml:space="preserve">对被鉴车辆号牌号码为</w:t>
      </w:r>
      <w:r>
        <w:rPr>
          <w:rFonts w:ascii="宋体" w:cs="宋体" w:eastAsia="宋体" w:hAnsi="宋体" w:hint="eastAsia"/>
          <w:sz w:val="30"/>
          <w:szCs w:val="30"/>
          <w:highlight w:val="none"/>
          <w:lang w:eastAsia="zh-CN" w:val="en-US"/>
        </w:rPr>
        <w:rPr>
          <w:rFonts w:eastAsia="宋体" w:ascii="宋体"/>
        </w:rPr>
        <w:rPr>
          <w:shd w:fill=""/>
        </w:rPr>
        <w:t xml:space="preserve">津K56355</w:t>
      </w:r>
      <w:r>
        <w:rPr>
          <w:rFonts w:ascii="宋体" w:cs="宋体" w:eastAsia="宋体" w:hAnsi="宋体" w:hint="eastAsia"/>
          <w:color w:val="auto"/>
          <w:spacing w:val="0"/>
          <w:sz w:val="30"/>
          <w:szCs w:val="30"/>
          <w:highlight w:val="none"/>
          <w:lang w:eastAsia="zh-CN" w:val="en-US"/>
        </w:rPr>
        <w:t xml:space="preserve">、车辆识别代码</w:t>
      </w:r>
      <w:r>
        <w:rPr>
          <w:rFonts w:ascii="宋体" w:cs="宋体" w:eastAsia="宋体" w:hAnsi="宋体" w:hint="eastAsia"/>
          <w:sz w:val="30"/>
          <w:szCs w:val="30"/>
          <w:highlight w:val="none"/>
          <w:lang w:eastAsia="zh-CN" w:val="en-US"/>
        </w:rPr>
        <w:rPr>
          <w:rFonts w:eastAsia="宋体" w:ascii="宋体"/>
        </w:rPr>
        <w:rPr>
          <w:shd w:fill=""/>
        </w:rPr>
        <w:t xml:space="preserve">WBS41AZ05NCJ20849</w:t>
      </w:r>
      <w:r>
        <w:rPr>
          <w:rFonts w:ascii="宋体" w:cs="宋体" w:eastAsia="宋体" w:hAnsi="宋体" w:hint="eastAsia"/>
          <w:color w:val="auto"/>
          <w:spacing w:val="0"/>
          <w:sz w:val="30"/>
          <w:szCs w:val="30"/>
          <w:highlight w:val="none"/>
        </w:rPr>
        <w:t xml:space="preserve">进行了实地查勘</w:t>
      </w:r>
      <w:r>
        <w:rPr>
          <w:rFonts w:ascii="宋体" w:cs="宋体" w:eastAsia="宋体" w:hAnsi="宋体" w:hint="eastAsia"/>
          <w:color w:val="auto"/>
          <w:spacing w:val="0"/>
          <w:sz w:val="30"/>
          <w:szCs w:val="30"/>
          <w:highlight w:val="none"/>
          <w:lang w:eastAsia="zh-CN"/>
        </w:rPr>
        <w:t xml:space="preserve">、</w:t>
      </w:r>
      <w:r>
        <w:rPr>
          <w:rFonts w:ascii="宋体" w:cs="宋体" w:eastAsia="宋体" w:hAnsi="宋体" w:hint="eastAsia"/>
          <w:color w:val="auto"/>
          <w:spacing w:val="0"/>
          <w:sz w:val="30"/>
          <w:szCs w:val="30"/>
          <w:highlight w:val="none"/>
        </w:rPr>
        <w:t xml:space="preserve">取证</w:t>
      </w:r>
      <w:r>
        <w:rPr>
          <w:rFonts w:ascii="宋体" w:cs="宋体" w:eastAsia="宋体" w:hAnsi="宋体" w:hint="eastAsia"/>
          <w:color w:val="auto"/>
          <w:spacing w:val="0"/>
          <w:sz w:val="30"/>
          <w:szCs w:val="30"/>
          <w:highlight w:val="none"/>
          <w:lang w:eastAsia="zh-CN"/>
        </w:rPr>
        <w:t xml:space="preserve">并</w:t>
      </w:r>
      <w:r>
        <w:rPr>
          <w:rFonts w:ascii="宋体" w:cs="宋体" w:eastAsia="宋体" w:hAnsi="宋体" w:hint="eastAsia"/>
          <w:color w:val="auto"/>
          <w:spacing w:val="0"/>
          <w:sz w:val="30"/>
          <w:szCs w:val="30"/>
          <w:highlight w:val="none"/>
        </w:rPr>
        <w:t xml:space="preserve">收集相关信息</w:t>
      </w:r>
      <w:r>
        <w:rPr>
          <w:rFonts w:ascii="宋体" w:cs="宋体" w:eastAsia="宋体" w:hAnsi="宋体" w:hint="eastAsia"/>
          <w:color w:val="auto"/>
          <w:spacing w:val="0"/>
          <w:sz w:val="30"/>
          <w:szCs w:val="30"/>
          <w:highlight w:val="none"/>
          <w:lang w:eastAsia="zh-CN"/>
        </w:rPr>
        <w:t xml:space="preserve">作鉴定</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lang w:eastAsia="zh-CN"/>
        </w:rPr>
        <w:t xml:space="preserve">在鉴定基准日的客观价值做出公允反映，</w:t>
      </w:r>
      <w:r>
        <w:rPr>
          <w:rFonts w:ascii="宋体" w:cs="宋体" w:eastAsia="宋体" w:hAnsi="宋体" w:hint="eastAsia"/>
          <w:color w:val="auto"/>
          <w:sz w:val="30"/>
          <w:szCs w:val="30"/>
          <w:highlight w:val="none"/>
        </w:rPr>
        <w:t xml:space="preserve">撰写</w:t>
      </w:r>
      <w:r>
        <w:rPr>
          <w:rFonts w:ascii="宋体" w:cs="宋体" w:eastAsia="宋体" w:hAnsi="宋体" w:hint="eastAsia"/>
          <w:color w:val="auto"/>
          <w:sz w:val="30"/>
          <w:szCs w:val="30"/>
          <w:highlight w:val="none"/>
          <w:lang w:eastAsia="zh-CN"/>
        </w:rPr>
        <w:t xml:space="preserve">此鉴定</w:t>
      </w:r>
      <w:r>
        <w:rPr>
          <w:rFonts w:ascii="宋体" w:cs="宋体" w:hAnsi="宋体" w:hint="eastAsia"/>
          <w:color w:val="auto"/>
          <w:sz w:val="30"/>
          <w:szCs w:val="30"/>
          <w:highlight w:val="none"/>
          <w:lang w:eastAsia="zh-CN" w:val="en-US"/>
        </w:rPr>
        <w:t xml:space="preserve">意见</w:t>
      </w:r>
      <w:r>
        <w:rPr>
          <w:rFonts w:ascii="宋体" w:cs="宋体" w:eastAsia="宋体" w:hAnsi="宋体" w:hint="eastAsia"/>
          <w:color w:val="auto"/>
          <w:sz w:val="30"/>
          <w:szCs w:val="30"/>
          <w:highlight w:val="none"/>
          <w:lang w:eastAsia="zh-CN"/>
        </w:rPr>
        <w:t xml:space="preserve">书</w:t>
      </w:r>
      <w:r>
        <w:rPr>
          <w:rFonts w:ascii="宋体" w:cs="宋体" w:eastAsia="宋体" w:hAnsi="宋体" w:hint="eastAsia"/>
          <w:color w:val="auto"/>
          <w:sz w:val="30"/>
          <w:szCs w:val="30"/>
          <w:highlight w:val="none"/>
        </w:rPr>
        <w:t xml:space="preserve">。</w:t>
      </w:r>
      <w:r/>
    </w:p>
    <w:p>
      <w:pPr>
        <w:pStyle w:val="882"/>
        <w:numPr>
          <w:ilvl w:val="0"/>
          <w:numId w:val="1"/>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rPr>
        <w:t xml:space="preserve">基本</w:t>
      </w:r>
      <w:r>
        <w:rPr>
          <w:rFonts w:ascii="黑体" w:cs="黑体" w:eastAsia="黑体" w:hAnsi="黑体" w:hint="default"/>
          <w:b w:val="false"/>
          <w:i w:val="false"/>
          <w:caps w:val="false"/>
          <w:color w:val="auto"/>
          <w:spacing w:val="0"/>
          <w:sz w:val="32"/>
          <w:szCs w:val="32"/>
          <w:highlight w:val="none"/>
        </w:rPr>
        <w:t xml:space="preserve">信息</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天津市南开区人民法院</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江炜</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津K56355</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rPr>
          <w:rFonts w:ascii="宋体" w:cs="宋体" w:eastAsia="宋体" w:hAnsi="宋体"/>
          <w:sz w:val="32"/>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宝马WBS41AZ0</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WBS41AZ05NCJ20849</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J0344107S58B30A</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2022年03月02日</w:t>
      </w:r>
      <w:r>
        <w:rPr>
          <w:rFonts w:ascii="宋体" w:cs="宋体" w:eastAsia="宋体" w:hAnsi="宋体"/>
          <w:sz w:val="32"/>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val="en-US"/>
        </w:rPr>
        <w:br w:type="page"/>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三、鉴定</w:t>
      </w:r>
      <w:r>
        <w:rPr>
          <w:rFonts w:ascii="黑体" w:cs="黑体" w:eastAsia="黑体" w:hAnsi="黑体" w:hint="default"/>
          <w:b w:val="false"/>
          <w:i w:val="false"/>
          <w:caps w:val="false"/>
          <w:color w:val="auto"/>
          <w:spacing w:val="0"/>
          <w:sz w:val="32"/>
          <w:szCs w:val="32"/>
          <w:highlight w:val="none"/>
          <w:lang w:eastAsia="zh-CN"/>
        </w:rPr>
        <w:t xml:space="preserve">目的</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882"/>
        <w:contextualSpacing w:val="false"/>
        <w:ind w:firstLine="482"/>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sz w:val="30"/>
          <w:szCs w:val="30"/>
          <w:highlight w:val="none"/>
        </w:rPr>
        <w:suppressLineNumbers w:val="0"/>
      </w:pPr>
      <w:r>
        <w:rPr>
          <w:rFonts w:ascii="宋体" w:cs="宋体" w:eastAsia="宋体" w:hAnsi="宋体" w:hint="eastAsia"/>
          <w:sz w:val="30"/>
          <w:szCs w:val="30"/>
          <w:highlight w:val="none"/>
          <w:lang w:bidi="ar-SA" w:eastAsia="zh-CN" w:val="en-US"/>
        </w:rPr>
        <w:rPr>
          <w:rFonts w:eastAsia="宋体" w:ascii="宋体"/>
        </w:rPr>
        <w:rPr>
          <w:shd w:fill=""/>
        </w:rPr>
        <w:t xml:space="preserve">为零部件损坏与交通事故的因果关系提供参考依据</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四、鉴定</w:t>
      </w:r>
      <w:r>
        <w:rPr>
          <w:rFonts w:ascii="黑体" w:cs="黑体" w:eastAsia="黑体" w:hAnsi="黑体" w:hint="default"/>
          <w:b w:val="false"/>
          <w:i w:val="false"/>
          <w:caps w:val="false"/>
          <w:color w:val="auto"/>
          <w:spacing w:val="0"/>
          <w:sz w:val="32"/>
          <w:szCs w:val="32"/>
          <w:highlight w:val="none"/>
          <w:lang w:eastAsia="zh-CN"/>
        </w:rPr>
        <w:t xml:space="preserve">基准日</w:t>
      </w:r>
      <w:r/>
    </w:p>
    <w:p>
      <w:pPr>
        <w:contextualSpacing w:val="false"/>
        <w:ind w:firstLine="60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鉴定基准日为：</w:t>
      </w:r>
      <w:r>
        <w:rPr>
          <w:rFonts w:ascii="宋体" w:cs="宋体" w:eastAsia="宋体" w:hAnsi="宋体" w:hint="eastAsia"/>
          <w:sz w:val="30"/>
          <w:szCs w:val="30"/>
          <w:highlight w:val="none"/>
        </w:rPr>
        <w:rPr>
          <w:rFonts w:eastAsia="宋体" w:ascii="宋体"/>
        </w:rPr>
        <w:rPr>
          <w:shd w:fill=""/>
        </w:rPr>
        <w:t xml:space="preserve">2024年10月25日</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五</w:t>
      </w:r>
      <w:r>
        <w:rPr>
          <w:rFonts w:ascii="黑体" w:cs="黑体" w:eastAsia="黑体" w:hAnsi="黑体" w:hint="default"/>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rPr>
        <w:t xml:space="preserve">鉴定</w:t>
      </w:r>
      <w:r>
        <w:rPr>
          <w:rFonts w:ascii="黑体" w:cs="黑体" w:eastAsia="黑体" w:hAnsi="黑体" w:hint="default"/>
          <w:b w:val="false"/>
          <w:i w:val="false"/>
          <w:caps w:val="false"/>
          <w:color w:val="auto"/>
          <w:spacing w:val="0"/>
          <w:sz w:val="32"/>
          <w:szCs w:val="32"/>
          <w:highlight w:val="none"/>
          <w:lang w:eastAsia="zh-CN"/>
        </w:rPr>
        <w:t xml:space="preserve">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rPr>
        <w:t xml:space="preserve">（一）法律、法规依据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（二）</w:t>
      </w:r>
      <w:r>
        <w:rPr>
          <w:rFonts w:ascii="宋体" w:cs="宋体" w:eastAsia="宋体" w:hAnsi="宋体" w:hint="eastAsia"/>
          <w:color w:val="auto"/>
          <w:spacing w:val="0"/>
          <w:sz w:val="30"/>
          <w:szCs w:val="30"/>
          <w:highlight w:val="none"/>
          <w:lang w:eastAsia="zh-CN"/>
        </w:rPr>
        <w:t xml:space="preserve">技术</w:t>
      </w:r>
      <w:r>
        <w:rPr>
          <w:rFonts w:ascii="宋体" w:cs="宋体" w:eastAsia="宋体" w:hAnsi="宋体" w:hint="eastAsia"/>
          <w:color w:val="auto"/>
          <w:spacing w:val="0"/>
          <w:sz w:val="30"/>
          <w:szCs w:val="30"/>
          <w:highlight w:val="none"/>
          <w:lang w:eastAsia="zh-CN" w:val="en-US"/>
        </w:rPr>
        <w:t xml:space="preserve">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1、《二手车鉴定评估技术规范》 ；</w:t>
      </w:r>
      <w:r/>
      <w:r>
        <w:rPr>
          <w:sz w:val="30"/>
        </w:rPr>
        <w:rPr>
          <w:rFonts w:eastAsia="宋体" w:ascii="宋体"/>
        </w:rPr>
        <w:br/>
        <w:t>2、其他相关国家/行业标准、技术规范等。</w:t>
      </w:r>
    </w:p>
    <w:p>
      <w:pPr>
        <w:numPr>
          <w:ilvl w:val="0"/>
          <w:numId w:val="0"/>
        </w:numPr>
        <w:contextualSpacing w:val="false"/>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（三）</w:t>
      </w:r>
      <w:r>
        <w:rPr>
          <w:rFonts w:ascii="宋体" w:cs="宋体" w:eastAsia="宋体" w:hAnsi="宋体" w:hint="eastAsia"/>
          <w:color w:val="auto"/>
          <w:spacing w:val="0"/>
          <w:sz w:val="30"/>
          <w:szCs w:val="30"/>
          <w:highlight w:val="none"/>
          <w:lang w:eastAsia="zh-CN" w:val="en-US"/>
        </w:rPr>
        <w:t xml:space="preserve">行为依据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1、天津市南开区人民法院委托书（(2025)津0104司技委字第034号）；</w:t>
      </w:r>
      <w:r/>
      <w:r>
        <w:rPr>
          <w:sz w:val="30"/>
        </w:rPr>
        <w:rPr>
          <w:rFonts w:eastAsia="宋体" w:ascii="宋体"/>
        </w:rPr>
        <w:br/>
        <w:t>2、委托协议/合同（津元丰泉鉴字2025第0013号）；</w:t>
      </w:r>
      <w:r>
        <w:rPr>
          <w:sz w:val="30"/>
        </w:rPr>
        <w:rPr>
          <w:rFonts w:eastAsia="宋体" w:ascii="宋体"/>
        </w:rPr>
        <w:br/>
        <w:t>3、鉴定评估申请书。</w:t>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（四）其他材料</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宋体" w:cs="宋体" w:eastAsia="宋体" w:hAnsi="宋体" w:hint="eastAsia"/>
          <w:color w:val="FF0000"/>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1、鉴定评估方实地查勘照片。</w:t>
      </w:r>
      <w:bookmarkStart w:id="1" w:name="_GoBack"/>
      <w:r/>
      <w:bookmarkEnd w:id="1"/>
      <w:r/>
      <w:r/>
    </w:p>
    <w:p>
      <w:pPr>
        <w:contextualSpacing w:val="false"/>
        <w:ind w:firstLine="0" w:left="0" w:right="0"/>
        <w:jc w:val="both"/>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firstLine="417" w:left="0"/>
        <w:jc w:val="both"/>
        <w:keepLines w:val="false"/>
        <w:keepNext w:val="false"/>
        <w:pageBreakBefore w:val="false"/>
        <w:spacing w:after="0" w:afterAutospacing="0" w:before="0" w:line="360" w:lineRule="auto"/>
        <w:shd w:color="auto" w:fill="auto" w:val="clear"/>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eastAsia="zh-CN" w:val="en-US"/>
        </w:rPr>
        <w:t xml:space="preserve">按照接受委托、信息验证、现场查勘、</w:t>
      </w:r>
      <w:r>
        <w:rPr>
          <w:rFonts w:ascii="Times New Roman" w:hAnsi="Times New Roman" w:hint="default"/>
          <w:color w:val="auto"/>
          <w:spacing w:val="0"/>
          <w:sz w:val="30"/>
          <w:szCs w:val="30"/>
          <w:highlight w:val="none"/>
          <w:lang w:eastAsia="zh-CN" w:val="en-US"/>
        </w:rPr>
        <w:t xml:space="preserve">市场调查</w:t>
      </w:r>
      <w:r>
        <w:rPr>
          <w:rFonts w:ascii="Times New Roman" w:hAnsi="Times New Roman" w:hint="eastAsia"/>
          <w:color w:val="auto"/>
          <w:spacing w:val="0"/>
          <w:sz w:val="30"/>
          <w:szCs w:val="30"/>
          <w:highlight w:val="none"/>
          <w:lang w:eastAsia="zh-CN" w:val="en-US"/>
        </w:rPr>
        <w:t xml:space="preserve">与资料收集、</w:t>
      </w:r>
      <w:r>
        <w:rPr>
          <w:rFonts w:ascii="Times New Roman" w:hAnsi="Times New Roman" w:hint="default"/>
          <w:color w:val="auto"/>
          <w:spacing w:val="0"/>
          <w:sz w:val="30"/>
          <w:szCs w:val="30"/>
          <w:highlight w:val="none"/>
          <w:lang w:eastAsia="zh-CN" w:val="en-US"/>
        </w:rPr>
        <w:t xml:space="preserve">技术鉴定</w:t>
      </w:r>
      <w:r>
        <w:rPr>
          <w:rFonts w:ascii="Times New Roman" w:hAnsi="Times New Roman" w:hint="eastAsia"/>
          <w:color w:val="auto"/>
          <w:spacing w:val="0"/>
          <w:sz w:val="30"/>
          <w:szCs w:val="30"/>
          <w:highlight w:val="none"/>
          <w:lang w:eastAsia="zh-CN" w:val="en-US"/>
        </w:rPr>
        <w:t xml:space="preserve">选用合理鉴定方法，撰写</w:t>
      </w:r>
      <w:r>
        <w:rPr>
          <w:rFonts w:hint="eastAsia"/>
          <w:color w:val="auto"/>
          <w:spacing w:val="0"/>
          <w:sz w:val="30"/>
          <w:szCs w:val="30"/>
          <w:highlight w:val="none"/>
          <w:lang w:eastAsia="zh-CN" w:val="en-US"/>
        </w:rPr>
        <w:t xml:space="preserve">意见书</w:t>
      </w:r>
      <w:r>
        <w:rPr>
          <w:rFonts w:ascii="Times New Roman" w:hAnsi="Times New Roman" w:hint="eastAsia"/>
          <w:color w:val="auto"/>
          <w:spacing w:val="0"/>
          <w:sz w:val="30"/>
          <w:szCs w:val="30"/>
          <w:highlight w:val="none"/>
          <w:lang w:eastAsia="zh-CN" w:val="en-US"/>
        </w:rPr>
        <w:t xml:space="preserve">送达的程序进行。</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七</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default"/>
          <w:b w:val="false"/>
          <w:i w:val="false"/>
          <w:caps w:val="false"/>
          <w:color w:val="auto"/>
          <w:spacing w:val="0"/>
          <w:sz w:val="32"/>
          <w:szCs w:val="32"/>
          <w:highlight w:val="none"/>
          <w:lang w:eastAsia="zh-CN" w:val="en-US"/>
        </w:rPr>
        <w:t xml:space="preserve">案件简介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津K56355号车辆于2024年10月25日行驶过程中熄火后无法启动，到修理厂后发现发动机损坏。。</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八</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val="en-US"/>
        </w:rPr>
        <w:t xml:space="preserve">鉴定过程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鉴定评估工作开展前已通知相关当事人鉴定评估的时间及地点，并告知如未到场视为对鉴定评估过程及结果认可；</w:t>
      </w:r>
      <w:r/>
      <w:r>
        <w:rPr>
          <w:sz w:val="30"/>
        </w:rPr>
        <w:rPr>
          <w:rFonts w:eastAsia="宋体" w:ascii="宋体"/>
        </w:rPr>
        <w:br/>
        <w:t>鉴定评估工作开展时车辆已及时修复并正常使用；</w:t>
      </w:r>
      <w:r>
        <w:rPr>
          <w:sz w:val="30"/>
        </w:rPr>
        <w:rPr>
          <w:rFonts w:eastAsia="宋体" w:ascii="宋体"/>
        </w:rPr>
        <w:br/>
        <w:t>按照约定的时间及地点对车辆实地查勘，对相关损失配件进行拍照取证，获取损失照片后对相关损失进行整理并分析，得出结论后撰写本报告书。</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九</w:t>
      </w:r>
      <w:r>
        <w:rPr>
          <w:rFonts w:ascii="黑体" w:cs="黑体" w:eastAsia="黑体" w:hAnsi="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after="0" w:before="0"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1、依据获取的配件损失程度可以看到因机油润滑不充分致使曲轴及曲轴瓦、连杆及连杆瓦、凸轮轴等配件磨损严重，导致发动机内部其他配件不同程度损坏；；</w:t>
      </w:r>
      <w:r/>
      <w:r>
        <w:rPr>
          <w:sz w:val="30"/>
        </w:rPr>
        <w:rPr>
          <w:rFonts w:eastAsia="宋体" w:ascii="宋体"/>
        </w:rPr>
        <w:br/>
        <w:t>2、根据现场查勘所示，车辆无托底碰撞痕迹，造成损坏主要原因为机油量不足或机油泵自身老化等问题造成机油压力不足所致。。</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w:t>
      </w:r>
      <w:r>
        <w:rPr>
          <w:rFonts w:ascii="黑体" w:cs="黑体" w:eastAsia="黑体" w:hAnsi="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after="0" w:before="0" w:line="360" w:lineRule="auto"/>
        <w:shd w:color="auto" w:fill="auto" w:val="clear"/>
        <w:widowControl/>
        <w:rPr>
          <w:rFonts w:ascii="黑体" w:cs="黑体" w:eastAsia="黑体" w:hAnsi="黑体" w:hint="eastAsia"/>
          <w:b w:val="false"/>
          <w:i w:val="false"/>
          <w:caps w:val="false"/>
          <w:color w:val="auto"/>
          <w:spacing w:val="0"/>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1、根据委托人提供的相关资料及实地查勘获取的资料结合技术分析得出以下发动机损坏的结论：；</w:t>
      </w:r>
      <w:r/>
      <w:r>
        <w:rPr>
          <w:sz w:val="30"/>
        </w:rPr>
        <w:rPr>
          <w:rFonts w:eastAsia="宋体" w:ascii="宋体"/>
        </w:rPr>
        <w:br/>
        <w:t>2、1.驾驶员驾驶过程中未尽到观察车辆性能状况的义务，未及时发现或看到机油量不足或发动机故障灯预警等相关故障提示，在机油量不足或发动机故障灯预警的情况下继续行驶造成车辆损坏；；</w:t>
      </w:r>
      <w:r>
        <w:rPr>
          <w:sz w:val="30"/>
        </w:rPr>
        <w:rPr>
          <w:rFonts w:eastAsia="宋体" w:ascii="宋体"/>
        </w:rPr>
        <w:br/>
        <w:t>3、2.车辆所有人使用保养不当致使机油泵压力不足，造成车辆损坏。。</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十一</w:t>
      </w:r>
      <w:r>
        <w:rPr>
          <w:rFonts w:ascii="黑体" w:cs="黑体" w:eastAsia="黑体" w:hAnsi="黑体" w:hint="eastAsia"/>
          <w:b w:val="false"/>
          <w:i w:val="false"/>
          <w:caps w:val="false"/>
          <w:color w:val="auto"/>
          <w:spacing w:val="0"/>
          <w:sz w:val="32"/>
          <w:szCs w:val="32"/>
          <w:highlight w:val="none"/>
          <w:lang w:eastAsia="zh-CN" w:val="en-US"/>
        </w:rPr>
        <w:t xml:space="preserve">、鉴定</w:t>
      </w:r>
      <w:r>
        <w:rPr>
          <w:rFonts w:ascii="黑体" w:cs="黑体" w:eastAsia="黑体" w:hAnsi="黑体" w:hint="default"/>
          <w:b w:val="false"/>
          <w:i w:val="false"/>
          <w:caps w:val="false"/>
          <w:color w:val="auto"/>
          <w:spacing w:val="0"/>
          <w:sz w:val="32"/>
          <w:szCs w:val="32"/>
          <w:highlight w:val="none"/>
          <w:lang w:eastAsia="zh-CN" w:val="en-US"/>
        </w:rPr>
        <w:t xml:space="preserve">假设</w:t>
      </w:r>
      <w:r>
        <w:rPr>
          <w:rFonts w:ascii="黑体" w:cs="黑体" w:eastAsia="黑体" w:hAnsi="黑体" w:hint="eastAsia"/>
          <w:b w:val="false"/>
          <w:i w:val="false"/>
          <w:caps w:val="false"/>
          <w:color w:val="auto"/>
          <w:spacing w:val="0"/>
          <w:sz w:val="32"/>
          <w:szCs w:val="32"/>
          <w:highlight w:val="none"/>
          <w:lang w:eastAsia="zh-CN" w:val="en-US"/>
        </w:rPr>
        <w:t xml:space="preserve">条件</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1.公开市场假设； </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2.鉴定对象具有合法的所有权；</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3.鉴定对象具备鉴定条件。</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二</w:t>
      </w:r>
      <w:r>
        <w:rPr>
          <w:rFonts w:ascii="黑体" w:cs="黑体" w:eastAsia="黑体" w:hAnsi="黑体" w:hint="eastAsia"/>
          <w:b w:val="false"/>
          <w:i w:val="false"/>
          <w:caps w:val="false"/>
          <w:color w:val="auto"/>
          <w:spacing w:val="0"/>
          <w:sz w:val="32"/>
          <w:szCs w:val="32"/>
          <w:highlight w:val="none"/>
          <w:lang w:bidi="ar" w:eastAsia="zh-CN" w:val="en-US"/>
        </w:rPr>
        <w:t xml:space="preserve">、</w:t>
      </w:r>
      <w:r>
        <w:rPr>
          <w:rFonts w:ascii="黑体" w:cs="黑体" w:eastAsia="黑体" w:hAnsi="黑体" w:hint="default"/>
          <w:b w:val="false"/>
          <w:i w:val="false"/>
          <w:caps w:val="false"/>
          <w:color w:val="auto"/>
          <w:spacing w:val="0"/>
          <w:sz w:val="32"/>
          <w:szCs w:val="32"/>
          <w:highlight w:val="none"/>
          <w:lang w:bidi="ar" w:eastAsia="zh-CN" w:val="en-US"/>
        </w:rPr>
        <w:t xml:space="preserve">特别说明事项</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i w:val="false"/>
          <w:caps w:val="false"/>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三</w:t>
      </w:r>
      <w:r>
        <w:rPr>
          <w:rFonts w:ascii="黑体" w:cs="黑体" w:eastAsia="黑体" w:hAnsi="黑体" w:hint="eastAsia"/>
          <w:b w:val="false"/>
          <w:i w:val="false"/>
          <w:caps w:val="false"/>
          <w:color w:val="auto"/>
          <w:spacing w:val="0"/>
          <w:sz w:val="32"/>
          <w:szCs w:val="32"/>
          <w:highlight w:val="none"/>
          <w:lang w:bidi="ar" w:eastAsia="zh-CN" w:val="en-US"/>
        </w:rPr>
        <w:t xml:space="preserve">、意见</w:t>
      </w:r>
      <w:r>
        <w:rPr>
          <w:rFonts w:ascii="黑体" w:cs="黑体" w:eastAsia="黑体" w:hAnsi="黑体" w:hint="default"/>
          <w:b w:val="false"/>
          <w:i w:val="false"/>
          <w:caps w:val="false"/>
          <w:color w:val="auto"/>
          <w:spacing w:val="0"/>
          <w:sz w:val="32"/>
          <w:szCs w:val="32"/>
          <w:highlight w:val="none"/>
          <w:lang w:bidi="ar" w:eastAsia="zh-CN" w:val="en-US"/>
        </w:rPr>
        <w:t xml:space="preserve">书法律效力</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1.本</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书一式</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3</w:t>
      </w:r>
      <w:r>
        <w:rPr>
          <w:rFonts w:ascii="宋体" w:cs="宋体" w:eastAsia="宋体" w:hAnsi="宋体" w:hint="eastAsia"/>
          <w:color w:val="auto"/>
          <w:spacing w:val="0"/>
          <w:sz w:val="28"/>
          <w:szCs w:val="28"/>
          <w:highlight w:val="none"/>
          <w:lang w:eastAsia="zh-CN" w:val="en-US"/>
        </w:rPr>
        <w:t xml:space="preserve">份，有效期为</w:t>
      </w:r>
      <w:r>
        <w:rPr>
          <w:rFonts w:ascii="Open Sans" w:cs="Open Sans" w:eastAsia="Open Sans" w:hAnsi="Open Sans"/>
          <w:b w:val="false"/>
          <w:i w:val="false"/>
          <w:caps w:val="false"/>
          <w:color w:val="FF0000"/>
          <w:spacing w:val="0"/>
          <w:sz w:val="30"/>
          <w:szCs w:val="32"/>
          <w:highlight w:val="none"/>
          <w:u w:val="none"/>
          <w:shd w:color="FFFFFF" w:fill="FFFFFF" w:val="clear"/>
          <w:lang w:bidi="ar" w:eastAsia="zh-CN" w:val="en-US"/>
        </w:rPr>
        <w:rPr>
          <w:rFonts w:eastAsia="仿宋" w:ascii="仿宋"/>
        </w:rPr>
        <w:rPr>
          <w:shd w:fill=""/>
        </w:rPr>
        <w:t xml:space="preserve">365</w:t>
      </w:r>
      <w:r>
        <w:rPr>
          <w:rFonts w:ascii="宋体" w:cs="宋体" w:eastAsia="宋体" w:hAnsi="宋体" w:hint="eastAsia"/>
          <w:color w:val="auto"/>
          <w:spacing w:val="0"/>
          <w:sz w:val="28"/>
          <w:szCs w:val="28"/>
          <w:highlight w:val="none"/>
          <w:lang w:eastAsia="zh-CN" w:val="en-US"/>
        </w:rPr>
        <w:t xml:space="preserve">天，自</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书提出日至</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2026年04月08日</w:t>
      </w:r>
      <w:r>
        <w:rPr>
          <w:rFonts w:ascii="宋体" w:cs="宋体" w:eastAsia="宋体" w:hAnsi="宋体" w:hint="eastAsia"/>
          <w:color w:val="auto"/>
          <w:spacing w:val="0"/>
          <w:sz w:val="28"/>
          <w:szCs w:val="28"/>
          <w:highlight w:val="none"/>
          <w:lang w:eastAsia="zh-CN" w:val="en-US"/>
        </w:rPr>
        <w:t xml:space="preserve">止；</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default"/>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2.鉴定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书使用权归委托方所有，其鉴定意见仅对本次鉴定有效，不得用于其他目的；因使用本鉴定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书不当，而产生的任何后果与鉴定机构无关；如涂改、换页、复印均无效；</w:t>
      </w:r>
      <w:r/>
    </w:p>
    <w:p>
      <w:pPr>
        <w:pStyle w:val="882"/>
        <w:numPr>
          <w:ilvl w:val="0"/>
          <w:numId w:val="0"/>
        </w:numPr>
        <w:contextualSpacing w:val="false"/>
        <w:ind w:firstLine="42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val="false"/>
          <w:sz w:val="32"/>
          <w:szCs w:val="32"/>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color w:val="auto"/>
          <w:spacing w:val="0"/>
          <w:sz w:val="28"/>
          <w:szCs w:val="28"/>
          <w:highlight w:val="none"/>
          <w:lang w:eastAsia="zh-CN" w:val="en-US"/>
        </w:rPr>
        <w:t xml:space="preserve">3.委托方</w:t>
      </w:r>
      <w:r>
        <w:rPr>
          <w:rFonts w:ascii="宋体" w:cs="宋体" w:eastAsia="宋体" w:hAnsi="宋体" w:hint="default"/>
          <w:color w:val="auto"/>
          <w:spacing w:val="0"/>
          <w:sz w:val="28"/>
          <w:szCs w:val="28"/>
          <w:highlight w:val="none"/>
          <w:lang w:eastAsia="zh-CN" w:val="en-US"/>
        </w:rPr>
        <w:t xml:space="preserve">如对</w:t>
      </w:r>
      <w:r>
        <w:rPr>
          <w:rFonts w:ascii="宋体" w:cs="宋体" w:eastAsia="宋体" w:hAnsi="宋体" w:hint="eastAsia"/>
          <w:color w:val="auto"/>
          <w:spacing w:val="0"/>
          <w:sz w:val="28"/>
          <w:szCs w:val="28"/>
          <w:highlight w:val="none"/>
          <w:lang w:eastAsia="zh-CN" w:val="en-US"/>
        </w:rPr>
        <w:t xml:space="preserve">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书存</w:t>
      </w:r>
      <w:r>
        <w:rPr>
          <w:rFonts w:ascii="宋体" w:cs="宋体" w:eastAsia="宋体" w:hAnsi="宋体" w:hint="default"/>
          <w:color w:val="auto"/>
          <w:spacing w:val="0"/>
          <w:sz w:val="28"/>
          <w:szCs w:val="28"/>
          <w:highlight w:val="none"/>
          <w:lang w:eastAsia="zh-CN" w:val="en-US"/>
        </w:rPr>
        <w:t xml:space="preserve">有异议，可于</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default"/>
          <w:color w:val="auto"/>
          <w:spacing w:val="0"/>
          <w:sz w:val="28"/>
          <w:szCs w:val="28"/>
          <w:highlight w:val="none"/>
          <w:lang w:eastAsia="zh-CN" w:val="en-US"/>
        </w:rPr>
        <w:t xml:space="preserve">书送达之日起10日内通过庭审质证或者申请重新鉴定、补充鉴定等方式解决</w:t>
      </w:r>
      <w:r>
        <w:rPr>
          <w:rFonts w:ascii="黑体" w:cs="黑体" w:eastAsia="黑体" w:hAnsi="黑体" w:hint="eastAsia"/>
          <w:b w:val="false"/>
          <w:bCs/>
          <w:sz w:val="32"/>
          <w:szCs w:val="32"/>
          <w:highlight w:val="none"/>
        </w:rPr>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auto"/>
          <w:spacing w:val="0"/>
          <w:sz w:val="28"/>
          <w:szCs w:val="28"/>
          <w:highlight w:val="none"/>
        </w:rPr>
        <w:pBdr>
          <w:left w:color="000000" w:space="0" w:sz="0" w:val="none"/>
          <w:top w:color="000000" w:space="0" w:sz="0" w:val="none"/>
          <w:right w:color="000000" w:space="0" w:sz="0" w:val="none"/>
          <w:bottom w:color="000000" w:space="0" w:sz="0" w:val="none"/>
        </w:pBdr>
        <w:suppressLineNumbers w:val="0"/>
      </w:pPr>
      <w:r>
        <w:rPr>
          <w:rFonts w:ascii="黑体" w:cs="黑体" w:eastAsia="黑体" w:hAnsi="黑体" w:hint="eastAsia"/>
          <w:b w:val="false"/>
          <w:bCs/>
          <w:sz w:val="32"/>
          <w:szCs w:val="32"/>
          <w:highlight w:val="none"/>
        </w:rPr>
        <w:t xml:space="preserve">十</w:t>
      </w:r>
      <w:r>
        <w:rPr>
          <w:rFonts w:ascii="黑体" w:cs="黑体" w:eastAsia="黑体" w:hAnsi="黑体" w:hint="default"/>
          <w:b w:val="false"/>
          <w:bCs/>
          <w:sz w:val="32"/>
          <w:szCs w:val="32"/>
          <w:highlight w:val="none"/>
          <w:lang w:eastAsia="zh-CN"/>
        </w:rPr>
        <w:t xml:space="preserve">四</w:t>
      </w:r>
      <w:r>
        <w:rPr>
          <w:rFonts w:ascii="黑体" w:cs="黑体" w:eastAsia="黑体" w:hAnsi="黑体" w:hint="eastAsia"/>
          <w:b w:val="false"/>
          <w:bCs/>
          <w:sz w:val="32"/>
          <w:szCs w:val="32"/>
          <w:highlight w:val="none"/>
        </w:rPr>
        <w:t xml:space="preserve">、</w:t>
      </w:r>
      <w:r>
        <w:rPr>
          <w:rFonts w:ascii="黑体" w:cs="黑体" w:eastAsia="黑体" w:hAnsi="黑体" w:hint="eastAsia"/>
          <w:b w:val="false"/>
          <w:bCs/>
          <w:sz w:val="32"/>
          <w:szCs w:val="32"/>
          <w:highlight w:val="none"/>
          <w:lang w:eastAsia="zh-CN"/>
        </w:rPr>
        <w:t xml:space="preserve">鉴定</w:t>
      </w:r>
      <w:r>
        <w:rPr>
          <w:rFonts w:ascii="黑体" w:cs="黑体" w:eastAsia="黑体" w:hAnsi="黑体" w:hint="eastAsia"/>
          <w:b w:val="false"/>
          <w:bCs/>
          <w:sz w:val="32"/>
          <w:szCs w:val="32"/>
          <w:highlight w:val="none"/>
        </w:rPr>
        <w:t xml:space="preserve">人</w:t>
      </w:r>
      <w:r>
        <w:rPr>
          <w:rFonts w:ascii="黑体" w:cs="黑体" w:eastAsia="黑体" w:hAnsi="黑体" w:hint="eastAsia"/>
          <w:b w:val="false"/>
          <w:bCs/>
          <w:sz w:val="32"/>
          <w:szCs w:val="32"/>
          <w:highlight w:val="none"/>
          <w:lang w:eastAsia="zh-CN"/>
        </w:rPr>
        <w:t xml:space="preserve">员及复核人</w:t>
      </w:r>
      <w:r>
        <w:rPr>
          <w:rFonts w:ascii="黑体" w:cs="黑体" w:eastAsia="黑体" w:hAnsi="黑体" w:hint="eastAsia"/>
          <w:b w:val="false"/>
          <w:bCs/>
          <w:sz w:val="32"/>
          <w:szCs w:val="32"/>
          <w:highlight w:val="none"/>
        </w:rPr>
        <w:t xml:space="preserve">：</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rPr>
        <w:t xml:space="preserve">鉴定</w:t>
      </w:r>
      <w:r>
        <w:rPr>
          <w:rFonts w:ascii="宋体" w:cs="宋体" w:eastAsia="宋体" w:hAnsi="宋体" w:hint="eastAsia"/>
          <w:b w:val="false"/>
          <w:bCs w:val="false"/>
          <w:sz w:val="30"/>
          <w:szCs w:val="30"/>
          <w:highlight w:val="none"/>
          <w:lang w:eastAsia="zh-CN"/>
        </w:rPr>
        <w:t xml:space="preserve">人员：</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48"/>
        <w:jc w:val="left"/>
        <w:keepLines w:val="false"/>
        <w:keepNext w:val="false"/>
        <w:pageBreakBefore w:val="false"/>
        <w:spacing w:after="0" w:afterAutospacing="0" w:before="0" w:line="360" w:lineRule="auto"/>
        <w:shd w:color="auto" w:fill="auto" w:val="clear"/>
        <w:rPr>
          <w:rFonts w:ascii="宋体" w:cs="宋体" w:eastAsia="宋体" w:hAnsi="宋体"/>
          <w:b w:val="false"/>
          <w:bCs w:val="false"/>
          <w:sz w:val="30"/>
          <w:szCs w:val="30"/>
          <w:highlight w:val="none"/>
        </w:rPr>
        <w:suppressLineNumbers w:val="0"/>
      </w:pP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105"/>
        <w:jc w:val="left"/>
        <w:keepLines w:val="false"/>
        <w:keepNext w:val="false"/>
        <w:pageBreakBefore w:val="false"/>
        <w:spacing w:after="0" w:afterAutospacing="0" w:before="0" w:line="360" w:lineRule="auto"/>
        <w:shd w:color="auto" w:fill="auto" w:val="clear"/>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复核人：</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hint="eastAsia"/>
          <w:b w:val="false"/>
          <w:bCs w:val="false"/>
          <w:sz w:val="30"/>
          <w:szCs w:val="30"/>
          <w:highlight w:val="none"/>
          <w:lang w:eastAsia="zh-CN" w:val="en-US"/>
        </w:rPr>
      </w:r>
      <w:r/>
    </w:p>
    <w:p>
      <w:pPr>
        <w:contextualSpacing w:val="false"/>
        <w:ind w:firstLine="0"/>
        <w:jc w:val="left"/>
        <w:keepLines w:val="false"/>
        <w:keepNext w:val="false"/>
        <w:pageBreakBefore w:val="false"/>
        <w:spacing w:after="0" w:afterAutospacing="0" w:before="0" w:line="360" w:lineRule="auto"/>
        <w:shd w:color="auto" w:fill="auto" w:val="clear"/>
        <w:rPr>
          <w:rFonts w:ascii="宋体" w:cs="宋体" w:eastAsia="宋体" w:hAnsi="宋体"/>
          <w:sz w:val="30"/>
          <w:szCs w:val="30"/>
          <w:highlight w:val="none"/>
        </w:rPr>
        <w:suppressLineNumbers w:val="0"/>
      </w:pPr>
      <w:r>
        <w:rPr>
          <w:rFonts w:ascii="宋体" w:cs="宋体" w:eastAsia="宋体" w:hAnsi="宋体"/>
          <w:sz w:val="30"/>
          <w:szCs w:val="30"/>
          <w:highlight w:val="none"/>
          <w:lang w:eastAsia="zh-CN"/>
        </w:rPr>
      </w:r>
      <w:r/>
    </w:p>
    <w:p>
      <w:pPr>
        <w:contextualSpacing w:val="false"/>
        <w:jc w:val="left"/>
        <w:keepLines w:val="false"/>
        <w:keepNext w:val="false"/>
        <w:spacing w:after="0" w:before="0" w:line="360" w:lineRule="auto"/>
        <w:shd w:color="auto" w:fill="auto" w:val="clear"/>
        <w:widowControl/>
        <w:rPr>
          <w:rFonts w:ascii="宋体" w:cs="宋体" w:eastAsia="宋体" w:hAnsi="宋体"/>
          <w:sz w:val="30"/>
          <w:szCs w:val="30"/>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rPr>
          <w:rFonts w:ascii="宋体" w:cs="宋体" w:eastAsia="宋体" w:hAnsi="宋体"/>
          <w:sz w:val="30"/>
          <w:szCs w:val="30"/>
          <w:highlight w:val="none"/>
          <w:lang w:eastAsia="zh-CN"/>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right"/>
        <w:keepLines w:val="false"/>
        <w:keepNext w:val="false"/>
        <w:shd w:color="auto" w:fill="auto" w:val="clear"/>
        <w:widowControl/>
        <w:rPr>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FFFFFF" w:fill="FFFFFF" w:val="clear"/>
        </w:rPr>
        <w:rPr>
          <w:rFonts w:eastAsia="宋体" w:ascii="宋体"/>
        </w:rPr>
        <w:rPr>
          <w:shd w:fill=""/>
        </w:rPr>
        <w:t xml:space="preserve">2025年04月09日</w:t>
      </w:r>
      <w:r/>
    </w:p>
    <w:p>
      <w:pPr>
        <w:jc w:val="both"/>
        <w:keepLines w:val="false"/>
        <w:keepNext w:val="false"/>
        <w:pageBreakBefore w:val="false"/>
        <w:spacing w:afterAutospacing="0" w:line="500" w:lineRule="exact"/>
        <w:shd w:color="auto" w:fill="auto" w:val="clear"/>
        <w:rPr>
          <w:rFonts w:ascii="宋体" w:hAnsi="宋体"/>
          <w:sz w:val="36"/>
          <w:szCs w:val="36"/>
          <w:highlight w:val="none"/>
        </w:rPr>
      </w:pPr>
      <w:r>
        <w:rPr>
          <w:rFonts w:ascii="宋体" w:hAnsi="宋体"/>
          <w:sz w:val="36"/>
          <w:szCs w:val="36"/>
          <w:highlight w:val="none"/>
        </w:rPr>
      </w:r>
      <w:r/>
    </w:p>
    <w:sectPr>
      <w:footnotePr/>
      <w:endnotePr/>
      <w:type w:val="nextPage"/>
      <w:pgSz w:h="16838" w:orient="portrait" w:w="11906"/>
      <w:pgMar w:bottom="1440" w:footer="737" w:gutter="0" w:header="851" w:left="1083" w:right="1083" w:top="1440"/>
      <w:cols w:equalWidth="1" w:num="1" w:sep="0"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8"/>
      <w:ind w:firstLine="0" w:left="283" w:right="392"/>
      <w:jc w:val="left"/>
      <w:rPr>
        <w:sz w:val="18"/>
        <w:highlight w:val="none"/>
      </w:rPr>
      <w:pBdr>
        <w:top w:color="A5A5A5" w:space="1" w:sz="4" w:val="single"/>
      </w:pBdr>
    </w:pPr>
    <w:r>
      <w:rPr>
        <w:rFonts w:eastAsia="宋体" w:hint="default"/>
        <w:lang w:eastAsia="zh-CN" w:val="en-US"/>
      </w:rPr>
      <w:t xml:space="preserve">元丰泉机动车鉴定评估有限公司                         </w:t>
    </w:r>
    <w:r>
      <w:rPr>
        <w:sz w:val="18"/>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878"/>
                      <w:rPr>
                        <w:rFonts w:eastAsia="宋体"/>
                        <w:lang w:eastAsia="zh-CN" w:val="en-US"/>
                      </w:rPr>
                    </w:pPr>
                    <w:r>
                      <w:rPr>
                        <w:rFonts w:eastAsia="宋体"/>
                        <w:lang w:eastAsia="zh-CN" w:val="en-US"/>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8"/>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9"/>
      <w:contextualSpacing w:val="false"/>
      <w:jc w:val="center"/>
      <w:pBdr>
        <w:left w:color="000000" w:space="0" w:sz="4" w:val="none"/>
        <w:top w:color="000000" w:space="0" w:sz="4" w:val="none"/>
        <w:right w:color="000000" w:space="0" w:sz="4" w:val="none"/>
        <w:bottom w:color="000000" w:space="0" w:sz="6" w:val="none"/>
        <w:between w:color="000000" w:space="0" w:sz="4" w:val="none"/>
      </w:pBdr>
      <w:suppressLineNumbers w:val="0"/>
    </w:pPr>
    <w:r/>
    <w:r/>
  </w:p>
</w:hdr>
</file>

<file path=word/header2.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9"/>
      <w:contextualSpacing w:val="false"/>
      <w:jc w:val="center"/>
      <w:pBdr>
        <w:left w:color="000000" w:space="0" w:sz="4" w:val="none"/>
        <w:top w:color="000000" w:space="0" w:sz="4" w:val="none"/>
        <w:right w:color="000000" w:space="0" w:sz="4" w:val="none"/>
        <w:bottom w:color="000000" w:space="0" w:sz="6" w:val="none"/>
        <w:between w:color="000000" w:space="0" w:sz="4" w:val="none"/>
      </w:pBdr>
      <w:suppressLineNumbers w:val="0"/>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702" w:type="paragraph">
    <w:name w:val="table of figures"/>
    <w:basedOn w:val="871"/>
    <w:next w:val="871"/>
    <w:uiPriority w:val="99"/>
    <w:unhideWhenUsed/>
    <w:pPr>
      <w:spacing w:after="0" w:afterAutospacing="0"/>
    </w:pPr>
  </w:style>
  <w:style w:styleId="703" w:type="paragraph">
    <w:name w:val="Heading 1"/>
    <w:basedOn w:val="871"/>
    <w:next w:val="871"/>
    <w:link w:val="704"/>
    <w:qFormat/>
    <w:uiPriority w:val="9"/>
    <w:rPr>
      <w:rFonts w:ascii="Arial" w:cs="Arial" w:eastAsia="Arial" w:hAnsi="Arial"/>
      <w:sz w:val="40"/>
      <w:szCs w:val="40"/>
    </w:rPr>
    <w:pPr>
      <w:keepLines/>
      <w:keepNext/>
      <w:spacing w:after="200" w:before="480"/>
      <w:outlineLvl w:val="0"/>
    </w:pPr>
  </w:style>
  <w:style w:styleId="704" w:type="character">
    <w:name w:val="Heading 1 Char"/>
    <w:basedOn w:val="873"/>
    <w:link w:val="703"/>
    <w:uiPriority w:val="9"/>
    <w:rPr>
      <w:rFonts w:ascii="Arial" w:cs="Arial" w:eastAsia="Arial" w:hAnsi="Arial"/>
      <w:sz w:val="40"/>
      <w:szCs w:val="40"/>
    </w:rPr>
  </w:style>
  <w:style w:styleId="705" w:type="character">
    <w:name w:val="Heading 2 Char"/>
    <w:basedOn w:val="873"/>
    <w:link w:val="872"/>
    <w:uiPriority w:val="9"/>
    <w:rPr>
      <w:rFonts w:ascii="Arial" w:cs="Arial" w:eastAsia="Arial" w:hAnsi="Arial"/>
      <w:sz w:val="34"/>
    </w:rPr>
  </w:style>
  <w:style w:styleId="706" w:type="paragraph">
    <w:name w:val="Heading 3"/>
    <w:basedOn w:val="871"/>
    <w:next w:val="871"/>
    <w:link w:val="707"/>
    <w:qFormat/>
    <w:uiPriority w:val="9"/>
    <w:unhideWhenUsed/>
    <w:rPr>
      <w:rFonts w:ascii="Arial" w:cs="Arial" w:eastAsia="Arial" w:hAnsi="Arial"/>
      <w:sz w:val="30"/>
      <w:szCs w:val="30"/>
    </w:rPr>
    <w:pPr>
      <w:keepLines/>
      <w:keepNext/>
      <w:spacing w:after="200" w:before="320"/>
      <w:outlineLvl w:val="2"/>
    </w:pPr>
  </w:style>
  <w:style w:styleId="707" w:type="character">
    <w:name w:val="Heading 3 Char"/>
    <w:basedOn w:val="873"/>
    <w:link w:val="706"/>
    <w:uiPriority w:val="9"/>
    <w:rPr>
      <w:rFonts w:ascii="Arial" w:cs="Arial" w:eastAsia="Arial" w:hAnsi="Arial"/>
      <w:sz w:val="30"/>
      <w:szCs w:val="30"/>
    </w:rPr>
  </w:style>
  <w:style w:styleId="708" w:type="paragraph">
    <w:name w:val="Heading 4"/>
    <w:basedOn w:val="871"/>
    <w:next w:val="871"/>
    <w:link w:val="709"/>
    <w:qFormat/>
    <w:uiPriority w:val="9"/>
    <w:unhideWhenUsed/>
    <w:rPr>
      <w:rFonts w:ascii="Arial" w:cs="Arial" w:eastAsia="Arial" w:hAnsi="Arial"/>
      <w:b/>
      <w:bCs/>
      <w:sz w:val="26"/>
      <w:szCs w:val="26"/>
    </w:rPr>
    <w:pPr>
      <w:keepLines/>
      <w:keepNext/>
      <w:spacing w:after="200" w:before="320"/>
      <w:outlineLvl w:val="3"/>
    </w:pPr>
  </w:style>
  <w:style w:styleId="709" w:type="character">
    <w:name w:val="Heading 4 Char"/>
    <w:basedOn w:val="873"/>
    <w:link w:val="708"/>
    <w:uiPriority w:val="9"/>
    <w:rPr>
      <w:rFonts w:ascii="Arial" w:cs="Arial" w:eastAsia="Arial" w:hAnsi="Arial"/>
      <w:b/>
      <w:bCs/>
      <w:sz w:val="26"/>
      <w:szCs w:val="26"/>
    </w:rPr>
  </w:style>
  <w:style w:styleId="710" w:type="paragraph">
    <w:name w:val="Heading 5"/>
    <w:basedOn w:val="871"/>
    <w:next w:val="871"/>
    <w:link w:val="711"/>
    <w:qFormat/>
    <w:uiPriority w:val="9"/>
    <w:unhideWhenUsed/>
    <w:rPr>
      <w:rFonts w:ascii="Arial" w:cs="Arial" w:eastAsia="Arial" w:hAnsi="Arial"/>
      <w:b/>
      <w:bCs/>
      <w:sz w:val="24"/>
      <w:szCs w:val="24"/>
    </w:rPr>
    <w:pPr>
      <w:keepLines/>
      <w:keepNext/>
      <w:spacing w:after="200" w:before="320"/>
      <w:outlineLvl w:val="4"/>
    </w:pPr>
  </w:style>
  <w:style w:styleId="711" w:type="character">
    <w:name w:val="Heading 5 Char"/>
    <w:basedOn w:val="873"/>
    <w:link w:val="710"/>
    <w:uiPriority w:val="9"/>
    <w:rPr>
      <w:rFonts w:ascii="Arial" w:cs="Arial" w:eastAsia="Arial" w:hAnsi="Arial"/>
      <w:b/>
      <w:bCs/>
      <w:sz w:val="24"/>
      <w:szCs w:val="24"/>
    </w:rPr>
  </w:style>
  <w:style w:styleId="712" w:type="paragraph">
    <w:name w:val="Heading 6"/>
    <w:basedOn w:val="871"/>
    <w:next w:val="871"/>
    <w:link w:val="713"/>
    <w:qFormat/>
    <w:uiPriority w:val="9"/>
    <w:unhideWhenUsed/>
    <w:rPr>
      <w:rFonts w:ascii="Arial" w:cs="Arial" w:eastAsia="Arial" w:hAnsi="Arial"/>
      <w:b/>
      <w:bCs/>
      <w:sz w:val="22"/>
      <w:szCs w:val="22"/>
    </w:rPr>
    <w:pPr>
      <w:keepLines/>
      <w:keepNext/>
      <w:spacing w:after="200" w:before="320"/>
      <w:outlineLvl w:val="5"/>
    </w:pPr>
  </w:style>
  <w:style w:styleId="713" w:type="character">
    <w:name w:val="Heading 6 Char"/>
    <w:basedOn w:val="873"/>
    <w:link w:val="712"/>
    <w:uiPriority w:val="9"/>
    <w:rPr>
      <w:rFonts w:ascii="Arial" w:cs="Arial" w:eastAsia="Arial" w:hAnsi="Arial"/>
      <w:b/>
      <w:bCs/>
      <w:sz w:val="22"/>
      <w:szCs w:val="22"/>
    </w:rPr>
  </w:style>
  <w:style w:styleId="714" w:type="paragraph">
    <w:name w:val="Heading 7"/>
    <w:basedOn w:val="871"/>
    <w:next w:val="871"/>
    <w:link w:val="715"/>
    <w:qFormat/>
    <w:uiPriority w:val="9"/>
    <w:unhideWhenUsed/>
    <w:rPr>
      <w:rFonts w:ascii="Arial" w:cs="Arial" w:eastAsia="Arial" w:hAnsi="Arial"/>
      <w:b/>
      <w:bCs/>
      <w:i/>
      <w:iCs/>
      <w:sz w:val="22"/>
      <w:szCs w:val="22"/>
    </w:rPr>
    <w:pPr>
      <w:keepLines/>
      <w:keepNext/>
      <w:spacing w:after="200" w:before="320"/>
      <w:outlineLvl w:val="6"/>
    </w:pPr>
  </w:style>
  <w:style w:styleId="715" w:type="character">
    <w:name w:val="Heading 7 Char"/>
    <w:basedOn w:val="873"/>
    <w:link w:val="714"/>
    <w:uiPriority w:val="9"/>
    <w:rPr>
      <w:rFonts w:ascii="Arial" w:cs="Arial" w:eastAsia="Arial" w:hAnsi="Arial"/>
      <w:b/>
      <w:bCs/>
      <w:i/>
      <w:iCs/>
      <w:sz w:val="22"/>
      <w:szCs w:val="22"/>
    </w:rPr>
  </w:style>
  <w:style w:styleId="716" w:type="paragraph">
    <w:name w:val="Heading 8"/>
    <w:basedOn w:val="871"/>
    <w:next w:val="871"/>
    <w:link w:val="717"/>
    <w:qFormat/>
    <w:uiPriority w:val="9"/>
    <w:unhideWhenUsed/>
    <w:rPr>
      <w:rFonts w:ascii="Arial" w:cs="Arial" w:eastAsia="Arial" w:hAnsi="Arial"/>
      <w:i/>
      <w:iCs/>
      <w:sz w:val="22"/>
      <w:szCs w:val="22"/>
    </w:rPr>
    <w:pPr>
      <w:keepLines/>
      <w:keepNext/>
      <w:spacing w:after="200" w:before="320"/>
      <w:outlineLvl w:val="7"/>
    </w:pPr>
  </w:style>
  <w:style w:styleId="717" w:type="character">
    <w:name w:val="Heading 8 Char"/>
    <w:basedOn w:val="873"/>
    <w:link w:val="716"/>
    <w:uiPriority w:val="9"/>
    <w:rPr>
      <w:rFonts w:ascii="Arial" w:cs="Arial" w:eastAsia="Arial" w:hAnsi="Arial"/>
      <w:i/>
      <w:iCs/>
      <w:sz w:val="22"/>
      <w:szCs w:val="22"/>
    </w:rPr>
  </w:style>
  <w:style w:styleId="718" w:type="paragraph">
    <w:name w:val="Heading 9"/>
    <w:basedOn w:val="871"/>
    <w:next w:val="871"/>
    <w:link w:val="719"/>
    <w:qFormat/>
    <w:uiPriority w:val="9"/>
    <w:unhideWhenUsed/>
    <w:rPr>
      <w:rFonts w:ascii="Arial" w:cs="Arial" w:eastAsia="Arial" w:hAnsi="Arial"/>
      <w:i/>
      <w:iCs/>
      <w:sz w:val="21"/>
      <w:szCs w:val="21"/>
    </w:rPr>
    <w:pPr>
      <w:keepLines/>
      <w:keepNext/>
      <w:spacing w:after="200" w:before="320"/>
      <w:outlineLvl w:val="8"/>
    </w:pPr>
  </w:style>
  <w:style w:styleId="719" w:type="character">
    <w:name w:val="Heading 9 Char"/>
    <w:basedOn w:val="873"/>
    <w:link w:val="718"/>
    <w:uiPriority w:val="9"/>
    <w:rPr>
      <w:rFonts w:ascii="Arial" w:cs="Arial" w:eastAsia="Arial" w:hAnsi="Arial"/>
      <w:i/>
      <w:iCs/>
      <w:sz w:val="21"/>
      <w:szCs w:val="21"/>
    </w:rPr>
  </w:style>
  <w:style w:styleId="720" w:type="paragraph">
    <w:name w:val="List Paragraph"/>
    <w:basedOn w:val="871"/>
    <w:qFormat/>
    <w:uiPriority w:val="34"/>
    <w:pPr>
      <w:contextualSpacing w:val="true"/>
      <w:ind w:left="720"/>
    </w:pPr>
  </w:style>
  <w:style w:styleId="721" w:type="paragraph">
    <w:name w:val="No Spacing"/>
    <w:qFormat/>
    <w:uiPriority w:val="1"/>
    <w:pPr>
      <w:spacing w:after="0" w:before="0" w:line="240" w:lineRule="auto"/>
    </w:pPr>
  </w:style>
  <w:style w:styleId="722" w:type="paragraph">
    <w:name w:val="Title"/>
    <w:basedOn w:val="871"/>
    <w:next w:val="871"/>
    <w:link w:val="723"/>
    <w:qFormat/>
    <w:uiPriority w:val="10"/>
    <w:rPr>
      <w:sz w:val="48"/>
      <w:szCs w:val="48"/>
    </w:rPr>
    <w:pPr>
      <w:contextualSpacing w:val="true"/>
      <w:spacing w:after="200" w:before="300"/>
    </w:pPr>
  </w:style>
  <w:style w:styleId="723" w:type="character">
    <w:name w:val="Title Char"/>
    <w:basedOn w:val="873"/>
    <w:link w:val="722"/>
    <w:uiPriority w:val="10"/>
    <w:rPr>
      <w:sz w:val="48"/>
      <w:szCs w:val="48"/>
    </w:rPr>
  </w:style>
  <w:style w:styleId="724" w:type="paragraph">
    <w:name w:val="Subtitle"/>
    <w:basedOn w:val="871"/>
    <w:next w:val="871"/>
    <w:link w:val="725"/>
    <w:qFormat/>
    <w:uiPriority w:val="11"/>
    <w:rPr>
      <w:sz w:val="24"/>
      <w:szCs w:val="24"/>
    </w:rPr>
    <w:pPr>
      <w:spacing w:after="200" w:before="200"/>
    </w:pPr>
  </w:style>
  <w:style w:styleId="725" w:type="character">
    <w:name w:val="Subtitle Char"/>
    <w:basedOn w:val="873"/>
    <w:link w:val="724"/>
    <w:uiPriority w:val="11"/>
    <w:rPr>
      <w:sz w:val="24"/>
      <w:szCs w:val="24"/>
    </w:rPr>
  </w:style>
  <w:style w:styleId="726" w:type="paragraph">
    <w:name w:val="Quote"/>
    <w:basedOn w:val="871"/>
    <w:next w:val="871"/>
    <w:link w:val="727"/>
    <w:qFormat/>
    <w:uiPriority w:val="29"/>
    <w:rPr>
      <w:i/>
    </w:rPr>
    <w:pPr>
      <w:ind w:left="720" w:right="720"/>
    </w:pPr>
  </w:style>
  <w:style w:styleId="727" w:type="character">
    <w:name w:val="Quote Char"/>
    <w:link w:val="726"/>
    <w:uiPriority w:val="29"/>
    <w:rPr>
      <w:i/>
    </w:rPr>
  </w:style>
  <w:style w:styleId="728" w:type="paragraph">
    <w:name w:val="Intense Quote"/>
    <w:basedOn w:val="871"/>
    <w:next w:val="871"/>
    <w:link w:val="72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729" w:type="character">
    <w:name w:val="Intense Quote Char"/>
    <w:link w:val="728"/>
    <w:uiPriority w:val="30"/>
    <w:rPr>
      <w:i/>
    </w:rPr>
  </w:style>
  <w:style w:styleId="730" w:type="character">
    <w:name w:val="Header Char"/>
    <w:basedOn w:val="873"/>
    <w:link w:val="879"/>
    <w:uiPriority w:val="99"/>
  </w:style>
  <w:style w:styleId="731" w:type="character">
    <w:name w:val="Footer Char"/>
    <w:basedOn w:val="873"/>
    <w:link w:val="878"/>
    <w:uiPriority w:val="99"/>
  </w:style>
  <w:style w:styleId="732" w:type="paragraph">
    <w:name w:val="Caption"/>
    <w:basedOn w:val="871"/>
    <w:next w:val="871"/>
    <w:qFormat/>
    <w:uiPriority w:val="35"/>
    <w:semiHidden/>
    <w:unhideWhenUsed/>
    <w:rPr>
      <w:b/>
      <w:bCs/>
      <w:color w:themeColor="accent1" w:val="4F81BD"/>
      <w:sz w:val="18"/>
      <w:szCs w:val="18"/>
    </w:rPr>
    <w:pPr>
      <w:spacing w:line="276" w:lineRule="auto"/>
    </w:pPr>
  </w:style>
  <w:style w:styleId="733" w:type="character">
    <w:name w:val="Caption Char"/>
    <w:basedOn w:val="732"/>
    <w:link w:val="878"/>
    <w:uiPriority w:val="99"/>
  </w:style>
  <w:style w:styleId="734" w:type="table">
    <w:name w:val="Table Grid Light"/>
    <w:basedOn w:val="874"/>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735" w:type="table">
    <w:name w:val="Plain Table 1"/>
    <w:basedOn w:val="874"/>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val="clear"/>
      </w:tcPr>
    </w:tblStylePr>
    <w:tblStylePr w:type="band1Vert">
      <w:tcPr>
        <w:shd w:color="FFFFFF" w:fill="FFFFFF"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736" w:type="table">
    <w:name w:val="Plain Table 2"/>
    <w:basedOn w:val="874"/>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737" w:type="table">
    <w:name w:val="Plain Table 3"/>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738" w:type="table">
    <w:name w:val="Plain Table 4"/>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739" w:type="table">
    <w:name w:val="Plain Table 5"/>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740" w:type="table">
    <w:name w:val="Grid Table 1 Light"/>
    <w:basedOn w:val="874"/>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741" w:type="table">
    <w:name w:val="Grid Table 1 Light - Accent 1"/>
    <w:basedOn w:val="874"/>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742" w:type="table">
    <w:name w:val="Grid Table 1 Light - Accent 2"/>
    <w:basedOn w:val="874"/>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743" w:type="table">
    <w:name w:val="Grid Table 1 Light - Accent 3"/>
    <w:basedOn w:val="874"/>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744" w:type="table">
    <w:name w:val="Grid Table 1 Light - Accent 4"/>
    <w:basedOn w:val="874"/>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745" w:type="table">
    <w:name w:val="Grid Table 1 Light - Accent 5"/>
    <w:basedOn w:val="874"/>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746" w:type="table">
    <w:name w:val="Grid Table 1 Light - Accent 6"/>
    <w:basedOn w:val="874"/>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747" w:type="table">
    <w:name w:val="Grid Table 2"/>
    <w:basedOn w:val="874"/>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748" w:type="table">
    <w:name w:val="Grid Table 2 - Accent 1"/>
    <w:basedOn w:val="874"/>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749" w:type="table">
    <w:name w:val="Grid Table 2 - Accent 2"/>
    <w:basedOn w:val="874"/>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750" w:type="table">
    <w:name w:val="Grid Table 2 - Accent 3"/>
    <w:basedOn w:val="874"/>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751" w:type="table">
    <w:name w:val="Grid Table 2 - Accent 4"/>
    <w:basedOn w:val="874"/>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52" w:type="table">
    <w:name w:val="Grid Table 2 - Accent 5"/>
    <w:basedOn w:val="874"/>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753" w:type="table">
    <w:name w:val="Grid Table 2 - Accent 6"/>
    <w:basedOn w:val="874"/>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754" w:type="table">
    <w:name w:val="Grid Table 3"/>
    <w:basedOn w:val="874"/>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5" w:type="table">
    <w:name w:val="Grid Table 3 - Accent 1"/>
    <w:basedOn w:val="874"/>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6" w:type="table">
    <w:name w:val="Grid Table 3 - Accent 2"/>
    <w:basedOn w:val="874"/>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7" w:type="table">
    <w:name w:val="Grid Table 3 - Accent 3"/>
    <w:basedOn w:val="874"/>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8" w:type="table">
    <w:name w:val="Grid Table 3 - Accent 4"/>
    <w:basedOn w:val="874"/>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9" w:type="table">
    <w:name w:val="Grid Table 3 - Accent 5"/>
    <w:basedOn w:val="874"/>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60" w:type="table">
    <w:name w:val="Grid Table 3 - Accent 6"/>
    <w:basedOn w:val="874"/>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61" w:type="table">
    <w:name w:val="Grid Table 4"/>
    <w:basedOn w:val="874"/>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62" w:type="table">
    <w:name w:val="Grid Table 4 - Accent 1"/>
    <w:basedOn w:val="874"/>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63" w:type="table">
    <w:name w:val="Grid Table 4 - Accent 2"/>
    <w:basedOn w:val="874"/>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64" w:type="table">
    <w:name w:val="Grid Table 4 - Accent 3"/>
    <w:basedOn w:val="874"/>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65" w:type="table">
    <w:name w:val="Grid Table 4 - Accent 4"/>
    <w:basedOn w:val="874"/>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66" w:type="table">
    <w:name w:val="Grid Table 4 - Accent 5"/>
    <w:basedOn w:val="874"/>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767" w:type="table">
    <w:name w:val="Grid Table 4 - Accent 6"/>
    <w:basedOn w:val="874"/>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768" w:type="table">
    <w:name w:val="Grid Table 5 Dark"/>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69" w:type="table">
    <w:name w:val="Grid Table 5 Dark- Accent 1"/>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0" w:type="table">
    <w:name w:val="Grid Table 5 Dark - Accent 2"/>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1" w:type="table">
    <w:name w:val="Grid Table 5 Dark - Accent 3"/>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2" w:type="table">
    <w:name w:val="Grid Table 5 Dark- Accent 4"/>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3" w:type="table">
    <w:name w:val="Grid Table 5 Dark - Accent 5"/>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4" w:type="table">
    <w:name w:val="Grid Table 5 Dark - Accent 6"/>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5" w:type="table">
    <w:name w:val="Grid Table 6 Colorful"/>
    <w:basedOn w:val="874"/>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776" w:type="table">
    <w:name w:val="Grid Table 6 Colorful - Accent 1"/>
    <w:basedOn w:val="874"/>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777" w:type="table">
    <w:name w:val="Grid Table 6 Colorful - Accent 2"/>
    <w:basedOn w:val="874"/>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778" w:type="table">
    <w:name w:val="Grid Table 6 Colorful - Accent 3"/>
    <w:basedOn w:val="874"/>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779" w:type="table">
    <w:name w:val="Grid Table 6 Colorful - Accent 4"/>
    <w:basedOn w:val="874"/>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780" w:type="table">
    <w:name w:val="Grid Table 6 Colorful - Accent 5"/>
    <w:basedOn w:val="874"/>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781" w:type="table">
    <w:name w:val="Grid Table 6 Colorful - Accent 6"/>
    <w:basedOn w:val="874"/>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782" w:type="table">
    <w:name w:val="Grid Table 7 Colorful"/>
    <w:basedOn w:val="874"/>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style>
  <w:style w:styleId="783" w:type="table">
    <w:name w:val="Grid Table 7 Colorful - Accent 1"/>
    <w:basedOn w:val="874"/>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FFFFFF" w:fill="FFFFFF"/>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FFFFFF" w:fill="FFFFFF"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FFFFFF" w:fill="FFFFFF"/>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FFFFFF" w:fill="FFFFFF" w:val="clear"/>
        <w:tcBorders>
          <w:left w:color="000000" w:space="0" w:sz="4" w:val="none"/>
          <w:top w:color="000000" w:space="0" w:sz="4" w:themeColor="accent1" w:themeTint="80" w:val="single"/>
          <w:right w:color="000000" w:space="0" w:sz="4" w:val="none"/>
          <w:bottom w:color="000000" w:space="0" w:sz="4" w:val="none"/>
        </w:tcBorders>
      </w:tcPr>
    </w:tblStylePr>
  </w:style>
  <w:style w:styleId="784" w:type="table">
    <w:name w:val="Grid Table 7 Colorful - Accent 2"/>
    <w:basedOn w:val="874"/>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785" w:type="table">
    <w:name w:val="Grid Table 7 Colorful - Accent 3"/>
    <w:basedOn w:val="874"/>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FFFFFF" w:fill="FFFFFF"/>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FFFFFF" w:fill="FFFFFF"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FFFFFF" w:fill="FFFFFF"/>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786" w:type="table">
    <w:name w:val="Grid Table 7 Colorful - Accent 4"/>
    <w:basedOn w:val="874"/>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87" w:type="table">
    <w:name w:val="Grid Table 7 Colorful - Accent 5"/>
    <w:basedOn w:val="874"/>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FFFFFF" w:fill="FFFFFF"/>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FFFFFF" w:fill="FFFFFF"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FFFFFF" w:fill="FFFFFF"/>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FFFFFF" w:fill="FFFFFF" w:val="clear"/>
        <w:tcBorders>
          <w:left w:color="000000" w:space="0" w:sz="4" w:val="none"/>
          <w:top w:color="000000" w:space="0" w:sz="4" w:themeColor="accent5" w:themeTint="90" w:val="single"/>
          <w:right w:color="000000" w:space="0" w:sz="4" w:val="none"/>
          <w:bottom w:color="000000" w:space="0" w:sz="4" w:val="none"/>
        </w:tcBorders>
      </w:tcPr>
    </w:tblStylePr>
  </w:style>
  <w:style w:styleId="788" w:type="table">
    <w:name w:val="Grid Table 7 Colorful - Accent 6"/>
    <w:basedOn w:val="874"/>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FFFFFF" w:fill="FFFFFF" w:val="clear"/>
      </w:tcPr>
    </w:tblStylePr>
    <w:tblStylePr w:type="band1Vert">
      <w:tcPr>
        <w:shd w:color="FFFFFF" w:fill="FFFFFF"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FFFFFF" w:fill="FFFFFF"/>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FFFFFF" w:fill="FFFFFF"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FFFFFF" w:fill="FFFFFF"/>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FFFFFF" w:fill="FFFFFF" w:val="clear"/>
        <w:tcBorders>
          <w:left w:color="000000" w:space="0" w:sz="4" w:val="none"/>
          <w:top w:color="000000" w:space="0" w:sz="4" w:themeColor="accent6" w:themeTint="90" w:val="single"/>
          <w:right w:color="000000" w:space="0" w:sz="4" w:val="none"/>
          <w:bottom w:color="000000" w:space="0" w:sz="4" w:val="none"/>
        </w:tcBorders>
      </w:tcPr>
    </w:tblStylePr>
  </w:style>
  <w:style w:styleId="789" w:type="table">
    <w:name w:val="List Table 1 Light"/>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790" w:type="table">
    <w:name w:val="List Table 1 Light - Accent 1"/>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791" w:type="table">
    <w:name w:val="List Table 1 Light - Accent 2"/>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792" w:type="table">
    <w:name w:val="List Table 1 Light - Accent 3"/>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793" w:type="table">
    <w:name w:val="List Table 1 Light - Accent 4"/>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794" w:type="table">
    <w:name w:val="List Table 1 Light - Accent 5"/>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795" w:type="table">
    <w:name w:val="List Table 1 Light - Accent 6"/>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796" w:type="table">
    <w:name w:val="List Table 2"/>
    <w:basedOn w:val="874"/>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797" w:type="table">
    <w:name w:val="List Table 2 - Accent 1"/>
    <w:basedOn w:val="874"/>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798" w:type="table">
    <w:name w:val="List Table 2 - Accent 2"/>
    <w:basedOn w:val="874"/>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799" w:type="table">
    <w:name w:val="List Table 2 - Accent 3"/>
    <w:basedOn w:val="874"/>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800" w:type="table">
    <w:name w:val="List Table 2 - Accent 4"/>
    <w:basedOn w:val="874"/>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801" w:type="table">
    <w:name w:val="List Table 2 - Accent 5"/>
    <w:basedOn w:val="874"/>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802" w:type="table">
    <w:name w:val="List Table 2 - Accent 6"/>
    <w:basedOn w:val="874"/>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803" w:type="table">
    <w:name w:val="List Table 3"/>
    <w:basedOn w:val="874"/>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4" w:type="table">
    <w:name w:val="List Table 3 - Accent 1"/>
    <w:basedOn w:val="874"/>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5" w:type="table">
    <w:name w:val="List Table 3 - Accent 2"/>
    <w:basedOn w:val="874"/>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6" w:type="table">
    <w:name w:val="List Table 3 - Accent 3"/>
    <w:basedOn w:val="874"/>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7" w:type="table">
    <w:name w:val="List Table 3 - Accent 4"/>
    <w:basedOn w:val="874"/>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8" w:type="table">
    <w:name w:val="List Table 3 - Accent 5"/>
    <w:basedOn w:val="874"/>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9" w:type="table">
    <w:name w:val="List Table 3 - Accent 6"/>
    <w:basedOn w:val="874"/>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0" w:type="table">
    <w:name w:val="List Table 4"/>
    <w:basedOn w:val="874"/>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1" w:type="table">
    <w:name w:val="List Table 4 - Accent 1"/>
    <w:basedOn w:val="874"/>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2" w:type="table">
    <w:name w:val="List Table 4 - Accent 2"/>
    <w:basedOn w:val="874"/>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3" w:type="table">
    <w:name w:val="List Table 4 - Accent 3"/>
    <w:basedOn w:val="874"/>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4" w:type="table">
    <w:name w:val="List Table 4 - Accent 4"/>
    <w:basedOn w:val="874"/>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5" w:type="table">
    <w:name w:val="List Table 4 - Accent 5"/>
    <w:basedOn w:val="874"/>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6" w:type="table">
    <w:name w:val="List Table 4 - Accent 6"/>
    <w:basedOn w:val="874"/>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7" w:type="table">
    <w:name w:val="List Table 5 Dark"/>
    <w:basedOn w:val="874"/>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18" w:type="table">
    <w:name w:val="List Table 5 Dark - Accent 1"/>
    <w:basedOn w:val="874"/>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19" w:type="table">
    <w:name w:val="List Table 5 Dark - Accent 2"/>
    <w:basedOn w:val="874"/>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0" w:type="table">
    <w:name w:val="List Table 5 Dark - Accent 3"/>
    <w:basedOn w:val="874"/>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1" w:type="table">
    <w:name w:val="List Table 5 Dark - Accent 4"/>
    <w:basedOn w:val="874"/>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2" w:type="table">
    <w:name w:val="List Table 5 Dark - Accent 5"/>
    <w:basedOn w:val="874"/>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3" w:type="table">
    <w:name w:val="List Table 5 Dark - Accent 6"/>
    <w:basedOn w:val="874"/>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4" w:type="table">
    <w:name w:val="List Table 6 Colorful"/>
    <w:basedOn w:val="874"/>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val="clear"/>
      </w:tcPr>
    </w:tblStylePr>
    <w:tblStylePr w:type="band1Vert">
      <w:tcPr>
        <w:shd w:color="FFFFFF" w:fill="FFFFFF"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825" w:type="table">
    <w:name w:val="List Table 6 Colorful - Accent 1"/>
    <w:basedOn w:val="874"/>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826" w:type="table">
    <w:name w:val="List Table 6 Colorful - Accent 2"/>
    <w:basedOn w:val="874"/>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827" w:type="table">
    <w:name w:val="List Table 6 Colorful - Accent 3"/>
    <w:basedOn w:val="874"/>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828" w:type="table">
    <w:name w:val="List Table 6 Colorful - Accent 4"/>
    <w:basedOn w:val="874"/>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829" w:type="table">
    <w:name w:val="List Table 6 Colorful - Accent 5"/>
    <w:basedOn w:val="874"/>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830" w:type="table">
    <w:name w:val="List Table 6 Colorful - Accent 6"/>
    <w:basedOn w:val="874"/>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831" w:type="table">
    <w:name w:val="List Table 7 Colorful"/>
    <w:basedOn w:val="874"/>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832" w:type="table">
    <w:name w:val="List Table 7 Colorful - Accent 1"/>
    <w:basedOn w:val="874"/>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FFFFFF" w:fill="FFFFFF"/>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FFFFFF" w:fill="FFFFFF"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FFFFFF" w:fill="FFFFFF"/>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FFFFFF" w:fill="FFFFFF"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833" w:type="table">
    <w:name w:val="List Table 7 Colorful - Accent 2"/>
    <w:basedOn w:val="874"/>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834" w:type="table">
    <w:name w:val="List Table 7 Colorful - Accent 3"/>
    <w:basedOn w:val="874"/>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FFFFFF" w:fill="FFFFFF"/>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FFFFFF" w:fill="FFFFFF"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FFFFFF" w:fill="FFFFFF"/>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FFFFFF" w:fill="FFFFFF"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835" w:type="table">
    <w:name w:val="List Table 7 Colorful - Accent 4"/>
    <w:basedOn w:val="874"/>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836" w:type="table">
    <w:name w:val="List Table 7 Colorful - Accent 5"/>
    <w:basedOn w:val="874"/>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FFFFFF" w:fill="FFFFFF"/>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FFFFFF" w:fill="FFFFFF"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FFFFFF" w:fill="FFFFFF"/>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FFFFFF" w:fill="FFFFFF"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837" w:type="table">
    <w:name w:val="List Table 7 Colorful - Accent 6"/>
    <w:basedOn w:val="874"/>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FFFFFF" w:fill="FFFFFF"/>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FFFFFF" w:fill="FFFFFF"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FFFFFF" w:fill="FFFFFF"/>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FFFFFF" w:fill="FFFFFF"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838" w:type="table">
    <w:name w:val="Lined - Accent"/>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39" w:type="table">
    <w:name w:val="Lined - Accent 1"/>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0" w:type="table">
    <w:name w:val="Lined - Accent 2"/>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1" w:type="table">
    <w:name w:val="Lined - Accent 3"/>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2" w:type="table">
    <w:name w:val="Lined - Accent 4"/>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3" w:type="table">
    <w:name w:val="Lined - Accent 5"/>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4" w:type="table">
    <w:name w:val="Lined - Accent 6"/>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5" w:type="table">
    <w:name w:val="Bordered &amp; Lined - Accent"/>
    <w:basedOn w:val="874"/>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6" w:type="table">
    <w:name w:val="Bordered &amp; Lined - Accent 1"/>
    <w:basedOn w:val="874"/>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7" w:type="table">
    <w:name w:val="Bordered &amp; Lined - Accent 2"/>
    <w:basedOn w:val="874"/>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8" w:type="table">
    <w:name w:val="Bordered &amp; Lined - Accent 3"/>
    <w:basedOn w:val="874"/>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9" w:type="table">
    <w:name w:val="Bordered &amp; Lined - Accent 4"/>
    <w:basedOn w:val="874"/>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0" w:type="table">
    <w:name w:val="Bordered &amp; Lined - Accent 5"/>
    <w:basedOn w:val="874"/>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1" w:type="table">
    <w:name w:val="Bordered &amp; Lined - Accent 6"/>
    <w:basedOn w:val="874"/>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2" w:type="table">
    <w:name w:val="Bordered"/>
    <w:basedOn w:val="874"/>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853" w:type="table">
    <w:name w:val="Bordered - Accent 1"/>
    <w:basedOn w:val="874"/>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854" w:type="table">
    <w:name w:val="Bordered - Accent 2"/>
    <w:basedOn w:val="874"/>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855" w:type="table">
    <w:name w:val="Bordered - Accent 3"/>
    <w:basedOn w:val="874"/>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856" w:type="table">
    <w:name w:val="Bordered - Accent 4"/>
    <w:basedOn w:val="874"/>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857" w:type="table">
    <w:name w:val="Bordered - Accent 5"/>
    <w:basedOn w:val="874"/>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858" w:type="table">
    <w:name w:val="Bordered - Accent 6"/>
    <w:basedOn w:val="874"/>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859" w:type="character">
    <w:name w:val="Footnote Text Char"/>
    <w:link w:val="880"/>
    <w:uiPriority w:val="99"/>
    <w:rPr>
      <w:sz w:val="18"/>
    </w:rPr>
  </w:style>
  <w:style w:styleId="860" w:type="character">
    <w:name w:val="Endnote Text Char"/>
    <w:link w:val="876"/>
    <w:uiPriority w:val="99"/>
    <w:rPr>
      <w:sz w:val="20"/>
    </w:rPr>
  </w:style>
  <w:style w:styleId="861" w:type="paragraph">
    <w:name w:val="toc 1"/>
    <w:basedOn w:val="871"/>
    <w:next w:val="871"/>
    <w:uiPriority w:val="39"/>
    <w:unhideWhenUsed/>
    <w:pPr>
      <w:ind w:firstLine="0" w:left="0" w:right="0"/>
      <w:spacing w:after="57"/>
    </w:pPr>
  </w:style>
  <w:style w:styleId="862" w:type="paragraph">
    <w:name w:val="toc 2"/>
    <w:basedOn w:val="871"/>
    <w:next w:val="871"/>
    <w:uiPriority w:val="39"/>
    <w:unhideWhenUsed/>
    <w:pPr>
      <w:ind w:firstLine="0" w:left="283" w:right="0"/>
      <w:spacing w:after="57"/>
    </w:pPr>
  </w:style>
  <w:style w:styleId="863" w:type="paragraph">
    <w:name w:val="toc 3"/>
    <w:basedOn w:val="871"/>
    <w:next w:val="871"/>
    <w:uiPriority w:val="39"/>
    <w:unhideWhenUsed/>
    <w:pPr>
      <w:ind w:firstLine="0" w:left="567" w:right="0"/>
      <w:spacing w:after="57"/>
    </w:pPr>
  </w:style>
  <w:style w:styleId="864" w:type="paragraph">
    <w:name w:val="toc 4"/>
    <w:basedOn w:val="871"/>
    <w:next w:val="871"/>
    <w:uiPriority w:val="39"/>
    <w:unhideWhenUsed/>
    <w:pPr>
      <w:ind w:firstLine="0" w:left="850" w:right="0"/>
      <w:spacing w:after="57"/>
    </w:pPr>
  </w:style>
  <w:style w:styleId="865" w:type="paragraph">
    <w:name w:val="toc 5"/>
    <w:basedOn w:val="871"/>
    <w:next w:val="871"/>
    <w:uiPriority w:val="39"/>
    <w:unhideWhenUsed/>
    <w:pPr>
      <w:ind w:firstLine="0" w:left="1134" w:right="0"/>
      <w:spacing w:after="57"/>
    </w:pPr>
  </w:style>
  <w:style w:styleId="866" w:type="paragraph">
    <w:name w:val="toc 6"/>
    <w:basedOn w:val="871"/>
    <w:next w:val="871"/>
    <w:uiPriority w:val="39"/>
    <w:unhideWhenUsed/>
    <w:pPr>
      <w:ind w:firstLine="0" w:left="1417" w:right="0"/>
      <w:spacing w:after="57"/>
    </w:pPr>
  </w:style>
  <w:style w:styleId="867" w:type="paragraph">
    <w:name w:val="toc 7"/>
    <w:basedOn w:val="871"/>
    <w:next w:val="871"/>
    <w:uiPriority w:val="39"/>
    <w:unhideWhenUsed/>
    <w:pPr>
      <w:ind w:firstLine="0" w:left="1701" w:right="0"/>
      <w:spacing w:after="57"/>
    </w:pPr>
  </w:style>
  <w:style w:styleId="868" w:type="paragraph">
    <w:name w:val="toc 8"/>
    <w:basedOn w:val="871"/>
    <w:next w:val="871"/>
    <w:uiPriority w:val="39"/>
    <w:unhideWhenUsed/>
    <w:pPr>
      <w:ind w:firstLine="0" w:left="1984" w:right="0"/>
      <w:spacing w:after="57"/>
    </w:pPr>
  </w:style>
  <w:style w:styleId="869" w:type="paragraph">
    <w:name w:val="toc 9"/>
    <w:basedOn w:val="871"/>
    <w:next w:val="871"/>
    <w:uiPriority w:val="39"/>
    <w:unhideWhenUsed/>
    <w:pPr>
      <w:ind w:firstLine="0" w:left="2268" w:right="0"/>
      <w:spacing w:after="57"/>
    </w:pPr>
  </w:style>
  <w:style w:styleId="870" w:type="paragraph">
    <w:name w:val="TOC Heading"/>
    <w:uiPriority w:val="39"/>
    <w:unhideWhenUsed/>
  </w:style>
  <w:style w:default="1" w:styleId="871" w:type="paragraph">
    <w:name w:val="Normal"/>
    <w:qFormat/>
    <w:uiPriority w:val="0"/>
    <w:rPr>
      <w:rFonts w:ascii="Times New Roman" w:cs="Times New Roman" w:eastAsia="宋体" w:hAnsi="Times New Roman"/>
      <w:sz w:val="21"/>
      <w:szCs w:val="24"/>
      <w:lang w:bidi="ar-SA" w:eastAsia="zh-CN" w:val="en-US"/>
    </w:rPr>
    <w:pPr>
      <w:jc w:val="both"/>
      <w:widowControl w:val="off"/>
    </w:pPr>
  </w:style>
  <w:style w:styleId="872" w:type="paragraph">
    <w:name w:val="Heading 2"/>
    <w:basedOn w:val="871"/>
    <w:next w:val="871"/>
    <w:link w:val="888"/>
    <w:qFormat/>
    <w:uiPriority w:val="0"/>
    <w:rPr>
      <w:rFonts w:ascii="Arial" w:eastAsia="黑体" w:hAnsi="Arial"/>
      <w:b/>
      <w:bCs/>
      <w:sz w:val="32"/>
      <w:szCs w:val="32"/>
    </w:rPr>
    <w:pPr>
      <w:jc w:val="left"/>
      <w:keepLines/>
      <w:keepNext/>
      <w:spacing w:after="260" w:before="260" w:line="416" w:lineRule="auto"/>
      <w:widowControl/>
      <w:outlineLvl w:val="1"/>
    </w:pPr>
  </w:style>
  <w:style w:default="1" w:styleId="873" w:type="character">
    <w:name w:val="Default Paragraph Font"/>
    <w:qFormat/>
    <w:uiPriority w:val="0"/>
  </w:style>
  <w:style w:default="1" w:styleId="874" w:type="table">
    <w:name w:val="Normal Table"/>
    <w:qFormat/>
    <w:uiPriority w:val="0"/>
    <w:semiHidden/>
    <w:tblPr>
      <w:tblCellMar>
        <w:left w:type="dxa" w:w="108"/>
        <w:top w:type="dxa" w:w="0"/>
        <w:right w:type="dxa" w:w="108"/>
        <w:bottom w:type="dxa" w:w="0"/>
      </w:tblCellMar>
    </w:tblPr>
  </w:style>
  <w:style w:styleId="875" w:type="paragraph">
    <w:name w:val="Date"/>
    <w:basedOn w:val="871"/>
    <w:next w:val="871"/>
    <w:qFormat/>
    <w:uiPriority w:val="0"/>
    <w:pPr>
      <w:ind w:left="100"/>
    </w:pPr>
  </w:style>
  <w:style w:styleId="876" w:type="paragraph">
    <w:name w:val="endnote text"/>
    <w:basedOn w:val="871"/>
    <w:link w:val="889"/>
    <w:qFormat/>
    <w:uiPriority w:val="0"/>
    <w:pPr>
      <w:jc w:val="left"/>
    </w:pPr>
  </w:style>
  <w:style w:styleId="877" w:type="paragraph">
    <w:name w:val="Balloon Text"/>
    <w:basedOn w:val="871"/>
    <w:qFormat/>
    <w:uiPriority w:val="0"/>
    <w:rPr>
      <w:sz w:val="18"/>
      <w:szCs w:val="18"/>
    </w:rPr>
  </w:style>
  <w:style w:styleId="878" w:type="paragraph">
    <w:name w:val="Footer"/>
    <w:basedOn w:val="871"/>
    <w:link w:val="890"/>
    <w:qFormat/>
    <w:uiPriority w:val="99"/>
    <w:rPr>
      <w:sz w:val="18"/>
      <w:szCs w:val="18"/>
    </w:rPr>
    <w:pPr>
      <w:jc w:val="left"/>
      <w:tabs>
        <w:tab w:leader="none" w:pos="4153" w:val="center"/>
        <w:tab w:leader="none" w:pos="8306" w:val="right"/>
      </w:tabs>
    </w:pPr>
  </w:style>
  <w:style w:styleId="879" w:type="paragraph">
    <w:name w:val="Header"/>
    <w:basedOn w:val="871"/>
    <w:link w:val="891"/>
    <w:qFormat/>
    <w:uiPriority w:val="99"/>
    <w:rPr>
      <w:sz w:val="18"/>
      <w:szCs w:val="18"/>
    </w:rPr>
    <w:pPr>
      <w:contextualSpacing w:val="false"/>
      <w:jc w:val="center"/>
      <w:tabs>
        <w:tab w:leader="none" w:pos="4153" w:val="center"/>
        <w:tab w:leader="none" w:pos="8306" w:val="right"/>
      </w:tabs>
      <w:pBdr>
        <w:bottom w:color="000000" w:space="0" w:sz="6" w:val="single"/>
      </w:pBdr>
      <w:suppressLineNumbers w:val="0"/>
    </w:pPr>
  </w:style>
  <w:style w:styleId="880" w:type="paragraph">
    <w:name w:val="footnote text"/>
    <w:basedOn w:val="871"/>
    <w:link w:val="892"/>
    <w:qFormat/>
    <w:uiPriority w:val="0"/>
    <w:rPr>
      <w:sz w:val="18"/>
      <w:szCs w:val="18"/>
    </w:rPr>
    <w:pPr>
      <w:jc w:val="left"/>
    </w:pPr>
  </w:style>
  <w:style w:styleId="881" w:type="paragraph">
    <w:name w:val="HTML Preformatted"/>
    <w:basedOn w:val="871"/>
    <w:qFormat/>
    <w:uiPriority w:val="0"/>
    <w:rPr>
      <w:rFonts w:ascii="宋体" w:cs="宋体" w:eastAsia="宋体" w:hAnsi="宋体" w:hint="eastAsia"/>
      <w:sz w:val="24"/>
      <w:szCs w:val="24"/>
      <w:lang w:bidi="ar" w:eastAsia="zh-CN" w:val="en-US"/>
    </w:rPr>
    <w:pPr>
      <w:jc w:val="left"/>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882" w:type="paragraph">
    <w:name w:val="Normal (Web)"/>
    <w:basedOn w:val="871"/>
    <w:qFormat/>
    <w:uiPriority w:val="0"/>
    <w:rPr>
      <w:sz w:val="24"/>
      <w:lang w:bidi="ar" w:eastAsia="zh-CN" w:val="en-US"/>
    </w:rPr>
    <w:pPr>
      <w:ind w:left="0" w:right="0"/>
      <w:jc w:val="left"/>
      <w:spacing w:after="100" w:afterAutospacing="1" w:before="100" w:beforeAutospacing="1"/>
    </w:pPr>
  </w:style>
  <w:style w:styleId="883" w:type="character">
    <w:name w:val="endnote reference"/>
    <w:qFormat/>
    <w:uiPriority w:val="0"/>
    <w:rPr>
      <w:vertAlign w:val="superscript"/>
    </w:rPr>
  </w:style>
  <w:style w:styleId="884" w:type="character">
    <w:name w:val="page number"/>
    <w:qFormat/>
    <w:uiPriority w:val="99"/>
    <w:unhideWhenUsed/>
    <w:rPr>
      <w:rFonts w:cs="Times New Roman" w:eastAsia="宋体"/>
      <w:sz w:val="22"/>
      <w:szCs w:val="22"/>
      <w:lang w:eastAsia="zh-CN"/>
    </w:rPr>
  </w:style>
  <w:style w:styleId="885" w:type="character">
    <w:name w:val="Hyperlink"/>
    <w:qFormat/>
    <w:uiPriority w:val="0"/>
    <w:rPr>
      <w:color w:val="0000FF"/>
      <w:u w:val="single"/>
    </w:rPr>
  </w:style>
  <w:style w:styleId="886" w:type="character">
    <w:name w:val="footnote reference"/>
    <w:qFormat/>
    <w:uiPriority w:val="0"/>
    <w:rPr>
      <w:vertAlign w:val="superscript"/>
    </w:rPr>
  </w:style>
  <w:style w:styleId="887" w:type="table">
    <w:name w:val="Table Grid"/>
    <w:basedOn w:val="874"/>
    <w:qFormat/>
    <w:uiPriority w:val="99"/>
    <w:unhideWhenUsed/>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88" w:type="character">
    <w:name w:val="标题 2 Char"/>
    <w:link w:val="872"/>
    <w:qFormat/>
    <w:uiPriority w:val="0"/>
    <w:rPr>
      <w:rFonts w:ascii="Arial" w:eastAsia="黑体" w:hAnsi="Arial"/>
      <w:b/>
      <w:bCs/>
      <w:sz w:val="32"/>
      <w:szCs w:val="32"/>
    </w:rPr>
  </w:style>
  <w:style w:customStyle="1" w:styleId="889" w:type="character">
    <w:name w:val="尾注文本 Char"/>
    <w:link w:val="876"/>
    <w:qFormat/>
    <w:uiPriority w:val="0"/>
    <w:rPr>
      <w:sz w:val="21"/>
      <w:szCs w:val="24"/>
    </w:rPr>
  </w:style>
  <w:style w:customStyle="1" w:styleId="890" w:type="character">
    <w:name w:val="页脚 Char"/>
    <w:link w:val="878"/>
    <w:qFormat/>
    <w:uiPriority w:val="99"/>
    <w:rPr>
      <w:sz w:val="18"/>
      <w:szCs w:val="18"/>
    </w:rPr>
  </w:style>
  <w:style w:customStyle="1" w:styleId="891" w:type="character">
    <w:name w:val="页眉 Char"/>
    <w:link w:val="879"/>
    <w:qFormat/>
    <w:uiPriority w:val="99"/>
  </w:style>
  <w:style w:customStyle="1" w:styleId="892" w:type="character">
    <w:name w:val="脚注文本 Char"/>
    <w:link w:val="880"/>
    <w:qFormat/>
    <w:uiPriority w:val="0"/>
    <w:rPr>
      <w:sz w:val="18"/>
      <w:szCs w:val="18"/>
    </w:rPr>
  </w:style>
  <w:style w:default="1" w:styleId="893"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header2.xml" Type="http://schemas.openxmlformats.org/officeDocument/2006/relationships/header"/><Relationship Id="rId11" Target="footer1.xml" Type="http://schemas.openxmlformats.org/officeDocument/2006/relationships/footer"/><Relationship Id="rId12" Target="footer2.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2020-04-14T17:46:00Z</dcterms:created>
  <dc:creator>微软用户</dc:creator>
  <cp:lastModifiedBy>李兴凯</cp:lastModifiedBy>
  <dcterms:modified xsi:type="dcterms:W3CDTF">2022-10-04T06:02:41Z</dcterms:modified>
  <cp:revision>20</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F6A80510C4E6494AB74409C59B8C7340</vt:lpwstr>
  </property>
</Properties>
</file>