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津元丰泉鉴估字2025第0006号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津F7G730宝马WBAXW110小型越野客车车损评估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吴圆圆</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津F7G730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津F7G730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WBAXW1104J0Y89983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吴圆圆</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津F7G730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宝马WBAXW110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WBAXW1104J0Y89983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A1611956N20B20A</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2018年08月01日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2024年07月30日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1、天津市武清区人民法院委托书（(2025)津0114诉前鉴第048号）；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我司于2025-01-20 09:30在武清区天津市欣运泰汽车维修有限公司对涉案车辆外观进行现场检查，查勘后已告知修理厂尽快拆解，拆解后对具体损失再次进行查勘；</w:t>
      </w:r>
      <w:r>
        <w:rPr>
          <w:rFonts w:ascii="宋体" w:eastAsia="宋体"/>
          <w:sz w:val="30"/>
        </w:rPr>
        <w:br/>
        <w:t xml:space="preserve">因春节放假原因，第二次查勘定于2025-2-20，因2025-2-20车辆未能完成拆解，无法进行查勘，故查勘日期改为2025-2-24；</w:t>
      </w:r>
      <w:r>
        <w:rPr>
          <w:rFonts w:ascii="宋体" w:eastAsia="宋体"/>
          <w:sz w:val="30"/>
        </w:rPr>
        <w:br/>
        <w:t xml:space="preserve">2025-02-20 09:30在武清区天津市欣运泰汽车维修有限公司对车辆拆解后的损失进行现场检查；</w:t>
      </w:r>
      <w:r>
        <w:rPr>
          <w:rFonts w:ascii="宋体" w:eastAsia="宋体"/>
          <w:sz w:val="30"/>
        </w:rPr>
        <w:br/>
        <w:t xml:space="preserve">因本任务涉及到因果关系及维修合理性鉴定，故按照因果关系鉴定明细项目进行损失评估。</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96600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玖万陆仟陆佰元整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2026年03月11日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                                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center"/>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w:t>
      </w:r>
      <w:r/>
    </w:p>
    <w:p>
      <w:pPr>
        <w:jc w:val="center"/>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t xml:space="preserve">                                    2025年03月12日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2025-03-11T09:03:20Z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