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外观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外观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外观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外观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外观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外观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外观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外观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外观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外观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外观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外观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外观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外观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外观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外观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外观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外观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外观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外观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外观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外观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外观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外观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外观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外观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外观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拆解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拆解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拆解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拆解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拆解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拆解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拆解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拆解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拆解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拆解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拆解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拆解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拆解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拆解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拆解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拆解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拆解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拆解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拆解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拆解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拆解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拆解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拆解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拆解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拆解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拆解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拆解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拆解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拆解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拆解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拆解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拆解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拆解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拆解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拆解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拆解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拆解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拆解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拆解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拆解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拆解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拆解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拆解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拆解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拆解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拆解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拆解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拆解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拆解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拆解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拆解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拆解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拆解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拆解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拆解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拆解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拆解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拆解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拆解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拆解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拆解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拆解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拆解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拆解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拆解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拆解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拆解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拆解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拆解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拆解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拆解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拆解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拆解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拆解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拆解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拆解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拆解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拆解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拆解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拆解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拆解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拆解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拆解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拆解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7" name="Drawing 136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8" name="Drawing 13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28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2025-03-11T03:29:08Z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