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津永信鉴估字2025第0001号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津C98995解放牌CA4250P25K2T1NE6重型半挂牵引车</w:t>
      </w:r>
      <w:r>
        <w:rPr>
          <w:rFonts w:ascii="宋体" w:hAnsi="宋体" w:cs="宋体" w:eastAsia="宋体" w:hint="eastAsia"/>
          <w:sz w:val="30"/>
          <w:szCs w:val="28"/>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天津七星物流有限公司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天津七星物流有限公司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津C98995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张鹏、王永艳、柳海巎</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2024年12月23日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2025年01月03日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天津七星物流有限公司</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2025年01月03日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天津七星物流有限公司</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2025年01月03日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津永信鉴估字2025第0001号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天津七星物流有限公司</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52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津C98995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LFWSRX9L5LAD15760</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天津七星物流有限公司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天津七星物流有限公司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津C98995</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解放牌CA4250P25K2T1NE6</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LFWSRX9L5LAD15760</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3120D027558</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2020年08月04日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2024年12月03日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1、《机动车强制报废标准规定》；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eastAsia="宋体"/>
          <w:b w:val="false"/>
          <w:i w:val="false"/>
          <w:caps w:val="false"/>
          <w:color w:val="333333"/>
          <w:spacing w:val="0"/>
          <w:sz w:val="30"/>
          <w:szCs w:val="32"/>
          <w:u w:val="none"/>
          <w:shd w:val="clear" w:color="FFFFFF" w:fill="FFFFFF"/>
          <w:lang w:val="en-US" w:bidi="ar"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lang w:bidi="ar"/>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lang w:bidi="ar"/>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shd w:val="clear" w:color="FFFFFF" w:fill="FFFFFF"/>
          <w:lang w:bidi="ar"/>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实地查勘车辆对相关损失进行拍照取证，随后对相关损失进行整理并编辑出损失明细，根据损失明细对所需更换的配件及维修工时进行市场调研，获得市场调研后编辑本报告书。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127500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壹拾贰万柒仟伍佰元整</w:t>
      </w:r>
      <w:r>
        <w:rPr>
          <w:rFonts w:ascii="宋体" w:hAnsi="宋体" w:cs="宋体" w:eastAsia="宋体" w:hint="eastAsia"/>
          <w:b/>
          <w:bCs/>
          <w:color w:val="FF0000"/>
          <w:sz w:val="30"/>
          <w:szCs w:val="30"/>
          <w:shd w:val="clear" w:color="FFFFFF" w:fill="FFFFFF"/>
        </w:rPr>
        <w:t xml:space="preserve">)。</w:t>
      </w:r>
      <w:r>
        <w:rPr>
          <w:b/>
        </w:rPr>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1</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2026年01月02日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2025年01月03日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25</cp:revision>
  <dcterms:created xsi:type="dcterms:W3CDTF">2020-11-06T04:54:00Z</dcterms:created>
  <dcterms:modified xsi:type="dcterms:W3CDTF">2025-09-11T04:03:15Z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