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津元丰泉鉴估字2024第0036号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津AAY0958荣威牌CSA7001SBEV3小型轿车车损评估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姚玲</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津AAY0958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2024年12月04日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津元丰泉鉴估字2024第0036号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津AAY0958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LSJW56064NG025287</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天津市滨海新区人民法院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姚玲</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津AAY0958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荣威牌CSA7001SBEV3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LSJW56064NG025287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A121C17A10066017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2022年03月31日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2024年12月04日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1、天津市滨海新区人民法院委托书（(2024)津0116司技委字第1084号）；</w:t>
      </w:r>
      <w:r/>
      <w:r>
        <w:rPr>
          <w:sz w:val="30"/>
        </w:rPr>
        <w:rPr>
          <w:rFonts w:eastAsia="宋体" w:ascii="宋体"/>
        </w:rPr>
        <w:br/>
        <w:t>2、委托协议/合同（津元丰泉鉴估字2024第0036号）；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接到线上委托后及时与相关人员取得联系，并约定的鉴定评估的时间及地点；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按照约定的时间及地点对车辆进行了实地查勘，鉴定评估工作开展时，该车辆还未维修，故鉴定评估基准日按开展评估日期；</w:t>
      </w:r>
      <w:r>
        <w:rPr>
          <w:sz w:val="30"/>
        </w:rPr>
        <w:rPr>
          <w:rFonts w:eastAsia="宋体" w:ascii="宋体"/>
        </w:rPr>
        <w:br/>
        <w:t>因该车还同时申请了事故损失因果关系鉴定，评估人员按照因果关系给出损失明细进行损失评估；</w:t>
      </w:r>
      <w:r>
        <w:rPr>
          <w:sz w:val="30"/>
        </w:rPr>
        <w:rPr>
          <w:rFonts w:eastAsia="宋体" w:ascii="宋体"/>
        </w:rPr>
        <w:br/>
        <w:t>获得因果关系损失明细后，市场调研车辆更换配件及维修工时的价格，获取市场调研结果后撰写本报告书。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91700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玖万壹仟柒佰元整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2025年12月19日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