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津AAY0958荣威牌CSA7001SBEV3小型轿车车损评估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姚玲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津AAY0958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LSJW56064NG025287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姚玲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津AAY0958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荣威牌CSA7001SBEV3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LSJW56064NG025287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A121C17A10066017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2022年03月31日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1、天津市滨海新区人民法院委托书（(2024)津0116司技委字第1084号）；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接到线上委托后及时与相关人员取得联系，并约定的鉴定评估的时间及地点；</w:t>
      </w:r>
      <w:r>
        <w:rPr>
          <w:rFonts w:ascii="宋体" w:eastAsia="宋体"/>
          <w:sz w:val="30"/>
        </w:rPr>
        <w:br/>
        <w:t xml:space="preserve">按照约定的时间及地点对车辆进行了实地查勘，鉴定评估工作开展时，该车辆还未维修，故鉴定评估基准日按开展评估日期；</w:t>
      </w:r>
      <w:r>
        <w:rPr>
          <w:rFonts w:ascii="宋体" w:eastAsia="宋体"/>
          <w:sz w:val="30"/>
        </w:rPr>
        <w:br/>
        <w:t xml:space="preserve">因该车还同时申请了事故损失因果关系鉴定，评估人员按照因果关系给出损失明细进行损失评估；</w:t>
      </w:r>
      <w:r>
        <w:rPr>
          <w:rFonts w:ascii="宋体" w:eastAsia="宋体"/>
          <w:sz w:val="30"/>
        </w:rPr>
        <w:br/>
        <w:t xml:space="preserve">获得因果关系损失明细后，市场调研车辆更换配件及维修工时的价格，获取市场调研结果后撰写本报告书。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玖万元整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2024-12-13T07:06:41Z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