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津G8X810奥迪牌FV7301BFDBG小型轿车车损评估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王晓晴</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津G8X810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津G8X810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LFV6A24G5E3161033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王晓晴</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津G8X810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奥迪牌FV7301BFDBG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LFV6A24G5E3161033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00902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2015年03月23日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1、天津市宝坻区人民法院委托书（(2024)津0115诉前鉴第684号）；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接到线上委托后及时与相关人员取得联系并约定了鉴定评估的时间及地点；</w:t>
      </w:r>
      <w:r>
        <w:rPr>
          <w:rFonts w:ascii="宋体" w:eastAsia="宋体"/>
          <w:sz w:val="30"/>
        </w:rPr>
        <w:br/>
        <w:t xml:space="preserve">按照约定的时间及地点对车辆进行了实地查勘，鉴定评估工作开展时，车辆已及时修复并正常使用中，故基准日定为事故发生日期；</w:t>
      </w:r>
      <w:r>
        <w:rPr>
          <w:rFonts w:ascii="宋体" w:eastAsia="宋体"/>
          <w:sz w:val="30"/>
        </w:rPr>
        <w:br/>
        <w:t xml:space="preserve">查勘取得损失证据照片后，对更换及工时的项目进行整理，整理出损失明细后进行市场调研，取得调研结果后完善维修明细并撰写本报告书。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96400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玖万陆仟肆佰元整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2025年11月21日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2024-11-18T07:25:46Z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