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津元丰泉鉴估字2024第0021号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津C17172陕汽牌SX5250GJBFB434重型特殊结构货车推定全损</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天津市滨海新区人民法院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天津福山亿达建材销售有限公司</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津C17172</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2024年07月23日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2024年08月02日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天津市滨海新区人民法院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2024年08月02日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天津市滨海新区人民法院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2024年08月02日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津元丰泉鉴估字2024第0021号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天津市滨海新区人民法院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79</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津C17172</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1ZGCL2R4XHX051748</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天津市滨海新区人民法院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天津福山亿达建材销售有限公司</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货运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津C17172</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重型特殊结构货车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陕汽牌SX5250GJBFB434</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1ZGCL2R4XHX051748</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1617D040633</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2017年05月26日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2023年12月06日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1、天津市滨海新区人民法院委托书（(2024)津0116诉前鉴第1052号）；</w:t>
      </w:r>
      <w:r/>
      <w:r>
        <w:rPr>
          <w:sz w:val="30"/>
        </w:rPr>
        <w:rPr>
          <w:rFonts w:eastAsia="宋体" w:ascii="宋体"/>
        </w:rPr>
        <w:br/>
        <w:t>2、委托协议/合同（津元丰泉鉴估字2024第0021号）；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r>
        <w:rPr>
          <w:sz w:val="30"/>
        </w:rPr>
        <w:rPr>
          <w:rFonts w:eastAsia="宋体" w:ascii="宋体"/>
        </w:rPr>
        <w:br/>
        <w:t>2、保单。</w:t>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接到线上委托后已及时与相关当事人取得联系并约定了鉴定评估的时间地点；</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按照约定的时间地点，相关人员均到场参与鉴定评估工作；</w:t>
      </w:r>
      <w:r>
        <w:rPr>
          <w:sz w:val="30"/>
        </w:rPr>
        <w:rPr>
          <w:rFonts w:eastAsia="宋体" w:ascii="宋体"/>
        </w:rPr>
        <w:br/>
        <w:t>事故发生于2023-12-6，鉴定评估工作开展时，车辆是未维修状态，到达现场后对车辆损失进行拍照取证，取证后对损失项目进行整理，整理出损失明细后，对更换的配件及维修工时进行市场调研，调研中发现该车辆更换配件费用过高，维修工艺复杂，修复车辆费用已超出该车辆的现有价值，现已没有修复再使用的价值，该车辆在中国人民财产保险股份有限公司长沙市分公司投保了机动车损失保险，保额为134456元（壹拾叁万肆仟肆佰伍拾陆元整），修复费用已超保额，故按照保额推定全损；</w:t>
      </w:r>
      <w:r>
        <w:rPr>
          <w:sz w:val="30"/>
        </w:rPr>
        <w:rPr>
          <w:rFonts w:eastAsia="宋体" w:ascii="宋体"/>
        </w:rPr>
        <w:br/>
        <w:t>评估金额为人民币：134456元，大写（壹拾叁万肆仟肆佰伍拾陆元整）</w:t>
      </w:r>
      <w:r>
        <w:rPr>
          <w:sz w:val="30"/>
        </w:rPr>
        <w:rPr>
          <w:rFonts w:eastAsia="宋体" w:ascii="宋体"/>
        </w:rPr>
        <w:br/>
        <w:t>注：该车剩余残值金额为人民币：14000元（壹万肆仟元整）</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134456</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壹拾叁万肆仟肆佰伍拾陆元整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r>
        <w:rPr>
          <w:sz w:val="30"/>
        </w:rPr>
        <w:rPr>
          <w:rFonts w:eastAsia="宋体" w:ascii="宋体"/>
        </w:rPr>
        <w:br/>
        <w:t>4、按照委托书要求内容进行鉴定评估，不做其他考虑。</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2025年08月01日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2024年08月02日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