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津元丰泉鉴估字2024第0022号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冀B02HH3本田牌DHW6501R9HEV小型普通客车车损评估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天津市宝坻区人民法院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谷士娜</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冀B02HH3</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2024年07月22日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2024年08月02日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2024年08月02日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2024年08月02日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津元丰泉鉴估字2024第0022号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天津市宝坻区人民法院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冀B02HH3</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LVHRR9854N7005176</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天津市宝坻区人民法院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谷士娜</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冀B02HH3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本田牌DHW6501R9HEV</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LVHRR9854N7005176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6105180</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2024年05月27日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2024年07月22日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1、天津市宝坻区人民法院委托书（(2024)津0115诉前鉴第458号）；</w:t>
      </w:r>
      <w:r>
        <w:rPr>
          <w:rFonts w:ascii="宋体" w:eastAsia="宋体"/>
          <w:sz w:val="30"/>
        </w:rPr>
        <w:br/>
        <w:t xml:space="preserve">2、</w:t>
      </w:r>
      <w:r>
        <w:rPr>
          <w:rFonts w:ascii="宋体" w:eastAsia="宋体"/>
          <w:sz w:val="30"/>
        </w:rPr>
        <w:t xml:space="preserve">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接到线上委托后及时与相关当事人取得联系并约定了鉴定评估的时间及地点；</w:t>
      </w:r>
      <w:r>
        <w:rPr>
          <w:rFonts w:ascii="宋体" w:eastAsia="宋体"/>
          <w:sz w:val="30"/>
        </w:rPr>
        <w:br/>
        <w:t xml:space="preserve">按照约定的时间及地点对车辆进行鉴定评估，鉴定评估工作开展时车辆是未修复状态，故基准日定为鉴定评估工作日2024-7-22；</w:t>
      </w:r>
      <w:r>
        <w:rPr>
          <w:rFonts w:ascii="宋体" w:eastAsia="宋体"/>
          <w:sz w:val="30"/>
        </w:rPr>
        <w:br/>
        <w:t xml:space="preserve">到达车辆停放地点后，对车辆进行了实地查勘并对相关损失拍照取证，取得损失证据后对相关损失进行整理及编辑损失明细，编辑明细后对损失的配件及工时费进行市场调研，取得调研结果后撰写本报告书。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54000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伍万肆仟元整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2025年08月01日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2024年08月02日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2024-07-31T04:54:49Z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