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津元丰泉鉴估字2024第0020号</w:t>
      </w:r>
      <w:r>
        <w:rPr>
          <w:rFonts w:ascii="宋体" w:cs="宋体" w:eastAsia="宋体" w:hAnsi="宋体" w:hint="eastAsia"/>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highlight w:val="none"/>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4"/>
                    <a:stretch>
                      <a:fillRect/>
                    </a:stretch>
                  </pic:blipFill>
                  <pic:spPr>
                    <a:xfrm>
                      <a:off x="0" y="0"/>
                      <a:ext cx="1905000" cy="1905000"/>
                    </a:xfrm>
                    <a:prstGeom prst="rect">
                      <a:avLst/>
                    </a:prstGeom>
                  </pic:spPr>
                </pic:pic>
              </a:graphicData>
            </a:graphic>
          </wp:inline>
        </w:drawing>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color w:val="333333"/>
          <w:highlight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津RKW398丰田牌GTM7202GE小型轿车车损评估</w:t>
      </w:r>
      <w:r>
        <w:rPr>
          <w:rFonts w:ascii="宋体" w:cs="宋体" w:eastAsia="宋体" w:hAnsi="宋体" w:hint="eastAsia"/>
          <w:sz w:val="30"/>
          <w:szCs w:val="28"/>
          <w:highlight w:val="none"/>
        </w:rPr>
        <w:t xml:space="preserve">项目</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天津市津南区人民法院</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刘桂贤</w:t>
      </w:r>
      <w:r>
        <w:rPr>
          <w:rFonts w:ascii="Open Sans" w:cs="Open Sans" w:eastAsia="Open Sans" w:hAnsi="Open Sans"/>
          <w:b w:val="false"/>
          <w:i w:val="false"/>
          <w:caps w:val="false"/>
          <w:color w:val="333333"/>
          <w:spacing w:val="0"/>
          <w:sz w:val="30"/>
          <w:szCs w:val="32"/>
          <w:highlight w:val="none"/>
          <w:u w:val="none"/>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津RKW398</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rFonts w:ascii="宋体" w:cs="宋体" w:eastAsia="宋体" w:hAnsi="宋体" w:hint="eastAsia"/>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rFonts w:ascii="宋体" w:cs="宋体" w:eastAsia="宋体" w:hAnsi="宋体" w:hint="eastAsia"/>
          <w:sz w:val="30"/>
          <w:highlight w:val="none"/>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rFonts w:ascii="Open Sans" w:cs="Open Sans" w:eastAsia="Open Sans" w:hAnsi="Open Sans"/>
          <w:color w:val="333333"/>
          <w:sz w:val="30"/>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highlight w:val="none"/>
        </w:rPr>
        <w:suppressLineNumbers w:val="0"/>
      </w:pPr>
      <w:r>
        <w:rPr>
          <w:rFonts w:ascii="宋体" w:cs="宋体" w:eastAsia="宋体" w:hAnsi="宋体" w:hint="eastAsia"/>
          <w:sz w:val="30"/>
          <w:szCs w:val="28"/>
          <w:highlight w:val="none"/>
        </w:rPr>
        <w:t xml:space="preserve">评估作业日期：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2024年06月21日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2024年06月28日</w:t>
      </w:r>
      <w:r>
        <w:rPr>
          <w:rFonts w:ascii="Open Sans" w:cs="Open Sans" w:eastAsia="Open Sans" w:hAnsi="Open Sans"/>
          <w:color w:val="333333"/>
          <w:sz w:val="30"/>
          <w:highlight w:val="none"/>
        </w:rPr>
      </w:r>
      <w:r/>
    </w:p>
    <w:p>
      <w:pPr>
        <w:jc w:val="center"/>
        <w:keepLines w:val="false"/>
        <w:keepNext w:val="false"/>
        <w:pageBreakBefore w:val="false"/>
        <w:spacing w:afterAutospacing="0" w:line="360" w:lineRule="auto"/>
        <w:shd w:color="FFFFFF" w:fill="FFFFFF" w:val="clear"/>
        <w:rPr>
          <w:rFonts w:ascii="宋体" w:cs="宋体" w:eastAsia="宋体" w:hAnsi="宋体" w:hint="eastAsia"/>
          <w:color w:val="000000"/>
          <w:highlight w:val="none"/>
        </w:rPr>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rPr>
          <w:rFonts w:ascii="黑体" w:cs="黑体" w:eastAsia="黑体" w:hAnsi="黑体" w:hint="eastAsia"/>
          <w:b/>
          <w:color w:val="454343"/>
          <w:sz w:val="48"/>
          <w:szCs w:val="48"/>
          <w:highlight w:val="none"/>
          <w:shd w:color="FFFFFF" w:fill="FFFFFF" w:val="clear"/>
        </w:rPr>
        <w:br w:type="page"/>
      </w:r>
      <w:r>
        <w:rPr>
          <w:rFonts w:ascii="黑体" w:cs="黑体" w:eastAsia="黑体" w:hAnsi="黑体" w:hint="eastAsia"/>
          <w:b/>
          <w:color w:val="454343"/>
          <w:sz w:val="48"/>
          <w:szCs w:val="48"/>
          <w:highlight w:val="none"/>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highlight w:val="none"/>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一、鉴定机构承诺书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二、鉴定人员承诺书</w:t>
      </w:r>
      <w:r/>
    </w:p>
    <w:p>
      <w:pPr>
        <w:pStyle w:val="721"/>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三、机动车鉴定评估报告书</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721"/>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721"/>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721"/>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2024年06月28日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天津市津南区人民法院</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highlight w:val="none"/>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rPr>
        <w:outlineLvl w:val="9"/>
      </w:pPr>
      <w:r>
        <w:rPr>
          <w:rFonts w:ascii="宋体" w:eastAsia="宋体" w:hAnsi="宋体" w:hint="eastAsia"/>
          <w:sz w:val="28"/>
          <w:szCs w:val="28"/>
          <w:highlight w:val="none"/>
          <w:shd w:color="FFFFFF" w:fill="FFFFFF" w:val="clear"/>
        </w:rPr>
      </w:r>
      <w:r>
        <w:rPr>
          <w:rFonts w:ascii="宋体" w:eastAsia="宋体" w:hAnsi="宋体" w:hint="eastAsia"/>
          <w:sz w:val="28"/>
          <w:szCs w:val="28"/>
          <w:highlight w:val="none"/>
          <w:shd w:color="FFFFFF" w:fill="FFFFFF" w:val="clear"/>
        </w:rPr>
      </w:r>
      <w:r/>
    </w:p>
    <w:p>
      <w:pPr>
        <w:ind w:firstLine="0" w:left="0" w:right="2385"/>
        <w:jc w:val="lef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承诺人员：（签章）</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2024年06月28日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721"/>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headerReference r:id="rId9" w:type="first"/>
          <w:footerReference r:id="rId10" w:type="default"/>
          <w:footerReference r:id="rId11" w:type="first"/>
          <w:footnotePr/>
          <w:endnotePr/>
          <w:type w:val="nextPage"/>
          <w:pgSz w:h="16838" w:orient="portrait" w:w="11906"/>
          <w:pgMar w:bottom="1440" w:footer="737" w:gutter="0" w:header="851" w:left="1080" w:right="1080" w:top="1440"/>
          <w:pgNumType w:start="0"/>
          <w:cols w:equalWidth="1" w:num="1" w:sep="0" w:space="720"/>
          <w:docGrid w:linePitch="360"/>
          <w:titlePg/>
        </w:sectPr>
      </w:pPr>
      <w:r>
        <w:rPr>
          <w:rFonts w:ascii="黑体" w:cs="黑体" w:eastAsia="黑体" w:hAnsi="黑体"/>
          <w:b/>
          <w:bCs/>
          <w:sz w:val="28"/>
          <w:szCs w:val="28"/>
          <w:shd w:color="FFFFFF" w:fill="FFFFFF" w:val="clear"/>
        </w:rPr>
      </w:r>
      <w:r/>
    </w:p>
    <w:p>
      <w:pPr>
        <w:pStyle w:val="721"/>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津元丰泉鉴估字2024第0020号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天津市津南区人民法院</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99</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津RKW398</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LVGBM51K2FG552655</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sz w:val="32"/>
          <w:szCs w:val="32"/>
          <w:shd w:color="FFFFFF" w:fill="FFFFFF" w:val="clear"/>
        </w:rPr>
        <w:t xml:space="preserve">二、基本信息</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天津市津南区人民法院</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刘桂贤</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非营运</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津RKW398</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丰田牌GTM7202GE</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LVGBM51K2FG552655</w:t>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P081429</w:t>
      </w:r>
      <w:r>
        <w:rPr>
          <w:rFonts w:ascii="SimSun" w:cs="SimSun" w:eastAsia="SimSun" w:hAnsi="SimSun"/>
          <w:color w:val="000000"/>
          <w:sz w:val="30"/>
          <w:highlight w:val="white"/>
        </w:rPr>
      </w:r>
      <w:r/>
    </w:p>
    <w:p>
      <w:pPr>
        <w:contextualSpacing w:val="false"/>
        <w:ind w:firstLine="0" w:left="0" w:right="0"/>
        <w:jc w:val="left"/>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2015年08月11日</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
    </w:p>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721"/>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为评估对象的损失提供参考依据</w:t>
      </w:r>
      <w:r/>
    </w:p>
    <w:p>
      <w:pPr>
        <w:pStyle w:val="721"/>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2023年11月08日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3、其他相关法律、法规、政策文件等。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1、《机动车安全运行技术条件》；</w:t>
      </w:r>
      <w:r/>
      <w:r>
        <w:rPr>
          <w:sz w:val="30"/>
        </w:rPr>
        <w:rPr>
          <w:rFonts w:eastAsia="宋体" w:ascii="宋体"/>
        </w:rPr>
        <w:br/>
        <w:t>2、《事故汽车修复技术规范》；</w:t>
      </w:r>
      <w:r>
        <w:rPr>
          <w:sz w:val="30"/>
        </w:rPr>
        <w:rPr>
          <w:rFonts w:eastAsia="宋体" w:ascii="宋体"/>
        </w:rPr>
        <w:br/>
        <w:t>3、其他相关国家/行业标准、技术规范等。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1、天津市津南区人民法院委托书（(2024)津0112诉前鉴第340号）；</w:t>
      </w:r>
      <w:r/>
      <w:r>
        <w:rPr>
          <w:sz w:val="30"/>
        </w:rPr>
        <w:rPr>
          <w:rFonts w:eastAsia="宋体" w:ascii="宋体"/>
        </w:rPr>
        <w:br/>
        <w:t>2、委托协议/合同（津元丰泉鉴估字2024第0020号）；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1、鉴定评估方实地查勘照片。</w:t>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contextualSpacing w:val="false"/>
        <w:ind w:firstLine="639" w:left="0"/>
        <w:jc w:val="left"/>
        <w:keepLines w:val="false"/>
        <w:keepNext w:val="false"/>
        <w:pageBreakBefore w:val="false"/>
        <w:spacing w:after="0" w:afterAutospacing="0" w:before="0" w:line="360" w:lineRule="auto"/>
        <w:shd w:color="FFFFFF" w:fill="FFFFFF" w:val="clear"/>
        <w:rPr>
          <w:rFonts w:ascii="宋体" w:cs="宋体" w:eastAsia="宋体" w:hAnsi="宋体" w:hint="eastAsia"/>
          <w:sz w:val="30"/>
          <w:szCs w:val="30"/>
          <w:highlight w:val="none"/>
          <w:shd w:color="FFFFFF" w:fill="FFFFFF" w:val="clear"/>
        </w:rPr>
        <w:suppressLineNumbers w:val="0"/>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rPr>
          <w:rFonts w:ascii="宋体" w:cs="宋体" w:eastAsia="宋体" w:hAnsi="宋体" w:hint="eastAsia"/>
          <w:sz w:val="30"/>
          <w:szCs w:val="30"/>
          <w:highlight w:val="none"/>
          <w:shd w:color="FFFFFF" w:fill="FFFFFF" w:val="clear"/>
        </w:rPr>
      </w:r>
      <w:r/>
    </w:p>
    <w:p>
      <w:pPr>
        <w:pStyle w:val="721"/>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721"/>
        <w:numPr>
          <w:ilvl w:val="0"/>
          <w:numId w:val="0"/>
        </w:numPr>
        <w:contextualSpacing w:val="false"/>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contextualSpacing w:val="false"/>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接到线上委托后及时与相关人员联系并约定了鉴定评估的时间及地点；</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
        <w:rPr>
          <w:sz w:val="30"/>
        </w:rPr>
        <w:rPr>
          <w:rFonts w:eastAsia="宋体" w:ascii="宋体"/>
        </w:rPr>
        <w:br/>
        <w:t>按照约定的时间地点对车辆进行了复勘及残值的查勘；</w:t>
      </w:r>
      <w:r>
        <w:rPr>
          <w:sz w:val="30"/>
        </w:rPr>
        <w:rPr>
          <w:rFonts w:eastAsia="宋体" w:ascii="宋体"/>
        </w:rPr>
        <w:br/>
        <w:t>实地查勘时车辆已修复并投入正常使用，故基准日定为事故发生日期；</w:t>
      </w:r>
      <w:r>
        <w:rPr>
          <w:sz w:val="30"/>
        </w:rPr>
        <w:rPr>
          <w:rFonts w:eastAsia="宋体" w:ascii="宋体"/>
        </w:rPr>
        <w:br/>
        <w:t>取得相关损失照片证据后，对损失项目进行整理，编辑出损失明细后市场调研配件及维修工时的市场价格，获取调研结果后进行整理并撰写本报告书。</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contextualSpacing w:val="false"/>
        <w:ind w:firstLine="420" w:left="0" w:right="0"/>
        <w:jc w:val="left"/>
        <w:keepLines w:val="false"/>
        <w:keepNext w:val="false"/>
        <w:pageBreakBefore w:val="false"/>
        <w:spacing w:after="0" w:before="0" w:line="360" w:lineRule="auto"/>
        <w:shd w:color="FFFFFF" w:fill="FFFFFF" w:val="clear"/>
        <w:widowControl/>
        <w:rPr>
          <w:rFonts w:ascii="黑体" w:cs="黑体" w:eastAsia="黑体" w:hAnsi="黑体"/>
          <w:b/>
          <w:bCs/>
          <w:sz w:val="30"/>
          <w:szCs w:val="30"/>
          <w:shd w:color="FFFFFF" w:fill="FFFFFF" w:val="cle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30000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叁万元整</w:t>
      </w:r>
      <w:r>
        <w:rPr>
          <w:rFonts w:ascii="宋体" w:cs="宋体" w:eastAsia="宋体" w:hAnsi="宋体" w:hint="eastAsia"/>
          <w:b/>
          <w:bCs/>
          <w:color w:val="FF0000"/>
          <w:sz w:val="30"/>
          <w:szCs w:val="30"/>
          <w:shd w:color="FFFFFF" w:fill="FFFFFF" w:val="clear"/>
        </w:rPr>
        <w:t xml:space="preserve">)。</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1.公开市场假设；</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2.评估对象具有合法的所有权；</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suppressLineNumbers w:val="0"/>
      </w:pPr>
      <w:r>
        <w:rPr>
          <w:rFonts w:ascii="宋体" w:cs="宋体" w:eastAsia="宋体" w:hAnsi="宋体" w:hint="eastAsia"/>
          <w:color w:val="454343"/>
          <w:sz w:val="30"/>
          <w:szCs w:val="30"/>
          <w:shd w:color="FFFFFF" w:fill="FFFFFF" w:val="clear"/>
          <w:lang w:bidi="ar"/>
        </w:rPr>
        <w:t xml:space="preserve">3.评估对象修复后可持续使用。</w:t>
      </w:r>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1、委托方及相关当事人对所提供材料的真实性、完整性负责；</w:t>
      </w:r>
      <w:r/>
      <w:r>
        <w:rPr>
          <w:sz w:val="30"/>
        </w:rPr>
        <w:rPr>
          <w:rFonts w:eastAsia="宋体" w:ascii="宋体"/>
        </w:rPr>
        <w:br/>
        <w:t>2、鉴定机构及鉴定人员与鉴定评估标的及相关当事人没有潜在利益关系；</w:t>
      </w:r>
      <w:r>
        <w:rPr>
          <w:sz w:val="30"/>
        </w:rPr>
        <w:rPr>
          <w:rFonts w:eastAsia="宋体" w:ascii="宋体"/>
        </w:rPr>
        <w:br/>
        <w:t>3、本公司承诺不向他人提供或公开本报告书内容。</w:t>
      </w:r>
    </w:p>
    <w:p>
      <w:pPr>
        <w:pStyle w:val="721"/>
        <w:contextualSpacing w:val="false"/>
        <w:ind w:firstLine="0" w:left="0"/>
        <w:jc w:val="left"/>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suppressLineNumbers w:val="0"/>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contextualSpacing w:val="false"/>
        <w:jc w:val="left"/>
        <w:keepLines w:val="false"/>
        <w:keepNext w:val="false"/>
        <w:pageBreakBefore w:val="false"/>
        <w:spacing w:after="0" w:before="0"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3</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365</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2025年06月27日</w:t>
      </w:r>
      <w:r>
        <w:rPr>
          <w:rFonts w:ascii="宋体" w:cs="宋体" w:eastAsia="宋体" w:hAnsi="宋体" w:hint="eastAsia"/>
          <w:sz w:val="30"/>
          <w:szCs w:val="30"/>
          <w:shd w:color="FFFFFF" w:fill="FFFFFF" w:val="clear"/>
        </w:rPr>
        <w:t xml:space="preserve">止；</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shd w:color="FFFFFF" w:fill="FFFFFF" w:val="clear"/>
        </w:rPr>
        <w:suppressLineNumbers w:val="0"/>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firstLine="0" w:left="0"/>
        <w:jc w:val="left"/>
        <w:keepLines w:val="false"/>
        <w:keepNext w:val="false"/>
        <w:pageBreakBefore w:val="false"/>
        <w:spacing w:after="0" w:afterAutospacing="0" w:before="0" w:line="360" w:lineRule="auto"/>
        <w:shd w:color="FFFFFF" w:fill="FFFFFF" w:val="clear"/>
        <w:rPr>
          <w:rFonts w:ascii="黑体" w:cs="黑体" w:eastAsia="黑体" w:hAnsi="黑体" w:hint="eastAsia"/>
          <w:sz w:val="32"/>
          <w:szCs w:val="32"/>
          <w:shd w:color="FFFFFF" w:fill="FFFFFF" w:val="clear"/>
        </w:rPr>
        <w:suppressLineNumbers w:val="0"/>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rPr>
          <w:rFonts w:ascii="黑体" w:cs="黑体" w:eastAsia="黑体" w:hAnsi="黑体" w:hint="eastAsia"/>
          <w:bCs/>
          <w:sz w:val="32"/>
          <w:szCs w:val="32"/>
          <w:shd w:color="FFFFFF" w:fill="FFFFFF" w:val="clear"/>
        </w:rPr>
      </w:r>
      <w:r/>
    </w:p>
    <w:p>
      <w:pPr>
        <w:contextualSpacing w:val="false"/>
        <w:ind w:firstLine="0" w:left="0"/>
        <w:jc w:val="left"/>
        <w:keepLines w:val="false"/>
        <w:keepNext w:val="false"/>
        <w:pageBreakBefore w:val="false"/>
        <w:spacing w:after="0" w:afterAutospacing="0" w:before="0" w:line="360" w:lineRule="auto"/>
        <w:shd w:color="FFFFFF" w:fill="FFFFFF" w:val="clear"/>
        <w:rPr>
          <w:rFonts w:ascii="宋体" w:cs="宋体" w:eastAsia="宋体" w:hAnsi="宋体"/>
          <w:sz w:val="30"/>
          <w:szCs w:val="30"/>
        </w:rPr>
        <w:suppressLineNumbers w:val="0"/>
      </w:pPr>
      <w:r>
        <w:rPr>
          <w:rFonts w:ascii="黑体" w:cs="黑体" w:eastAsia="黑体" w:hAnsi="黑体" w:hint="eastAsia"/>
          <w:bCs/>
          <w:sz w:val="32"/>
          <w:szCs w:val="32"/>
          <w:shd w:color="FFFFFF" w:fill="FFFFFF" w:val="clear"/>
        </w:rPr>
        <w:t xml:space="preserve">十三、鉴定评估人员及复核人 </w:t>
      </w:r>
      <w:r/>
    </w:p>
    <w:p>
      <w:pPr>
        <w:contextualSpacing w:val="false"/>
        <w:jc w:val="left"/>
        <w:keepLines w:val="false"/>
        <w:keepNext w:val="false"/>
        <w:spacing w:after="0" w:before="0" w:line="360" w:lineRule="auto"/>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鉴定评估人员：(签章)  </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lang w:eastAsia="zh-CN" w:val="en-US"/>
        </w:rPr>
        <w:t xml:space="preserve">                     </w:t>
      </w: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shd w:color="FFFFFF" w:fill="FFFFFF" w:val="clear"/>
        </w:rPr>
        <w:t xml:space="preserve">复核人：（签章）</w:t>
      </w:r>
      <w:r/>
    </w:p>
    <w:p>
      <w:pPr>
        <w:ind w:firstLine="0" w:left="0" w:right="1344"/>
        <w:jc w:val="both"/>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r>
      <w:r/>
    </w:p>
    <w:p>
      <w:pPr>
        <w:ind w:firstLine="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宋体" w:cs="宋体" w:eastAsia="宋体" w:hAnsi="宋体" w:hint="eastAsia"/>
          <w:sz w:val="36"/>
          <w:szCs w:val="36"/>
          <w:shd w:color="FFFFFF" w:fill="FFFFFF" w:val="clear"/>
        </w:rPr>
      </w:r>
      <w:r/>
    </w:p>
    <w:p>
      <w:pPr>
        <w:jc w:val="right"/>
        <w:keepLines w:val="false"/>
        <w:keepNext w:val="false"/>
        <w:shd w:color="FFFFFF" w:fill="FFFFFF" w:val="clear"/>
        <w:widowControl/>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2024年06月28日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notePr/>
      <w:endnotePr/>
      <w:type w:val="nextPage"/>
      <w:pgSz w:h="16838" w:orient="portrait" w:w="11906"/>
      <w:pgMar w:bottom="1440" w:footer="992" w:gutter="0" w:header="851" w:left="1080" w:right="1080" w:top="1440"/>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ind w:right="360"/>
      <w:tabs>
        <w:tab w:leader="none" w:pos="4153" w:val="clear"/>
        <w:tab w:leader="none" w:pos="8306" w:val="clear"/>
      </w:tabs>
      <w:rPr>
        <w:rFonts w:eastAsia="宋体" w:hint="default"/>
        <w:lang w:eastAsia="zh-CN" w:val="en-US"/>
      </w:rPr>
      <w:pBdr>
        <w:top w:color="A5A5A5" w:space="0" w:sz="4" w:val="single"/>
      </w:pBdr>
    </w:pPr>
    <w:r>
      <w:rPr>
        <w:rFonts w:eastAsia="宋体" w:hint="default"/>
        <w:lang w:eastAsia="zh-CN" w:val="en-US"/>
      </w:rPr>
      <w:t xml:space="preserve">天津元丰泉机动车鉴定评估有限公司                 </w:t>
    </w:r>
    <w:r>
      <w:rPr>
        <w:rFonts w:eastAsia="宋体" w:hint="default"/>
        <w:lang w:eastAsia="zh-CN" w:val="en-US"/>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eastAsia="zh-CN" w:val="en-US"/>
                            </w:rPr>
                          </w:pPr>
                          <w:r>
                            <w:rPr>
                              <w:rFonts w:eastAsia="宋体"/>
                              <w:lang w:eastAsia="zh-CN" w:val="en-US"/>
                            </w:rPr>
                          </w: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712"/>
                      <w:rPr>
                        <w:rFonts w:eastAsia="宋体"/>
                        <w:lang w:eastAsia="zh-CN" w:val="en-US"/>
                      </w:rPr>
                    </w:pPr>
                    <w:r>
                      <w:rPr>
                        <w:rFonts w:eastAsia="宋体"/>
                        <w:lang w:eastAsia="zh-CN" w:val="en-US"/>
                      </w:rPr>
                    </w:r>
                    <w:r>
                      <w:rPr>
                        <w:rFonts w:eastAsia="宋体"/>
                        <w:lang w:eastAsia="zh-CN" w:val="en-US"/>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2"/>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713"/>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693" w:type="paragraph">
    <w:name w:val="table of figures"/>
    <w:basedOn w:val="694"/>
    <w:next w:val="694"/>
    <w:uiPriority w:val="99"/>
    <w:unhideWhenUsed/>
    <w:pPr>
      <w:spacing w:after="0" w:afterAutospacing="0"/>
    </w:pPr>
  </w:style>
  <w:style w:default="1" w:styleId="694" w:type="paragraph">
    <w:name w:val="Normal"/>
    <w:qFormat/>
    <w:uiPriority w:val="0"/>
    <w:rPr>
      <w:rFonts w:ascii="Calibri" w:cs="Times New Roman" w:eastAsia="微软雅黑" w:hAnsi="Calibri"/>
      <w:sz w:val="21"/>
      <w:szCs w:val="24"/>
      <w:lang w:bidi="ar-SA" w:eastAsia="zh-CN" w:val="en-US"/>
    </w:rPr>
    <w:pPr>
      <w:jc w:val="both"/>
      <w:widowControl w:val="off"/>
    </w:pPr>
  </w:style>
  <w:style w:styleId="695" w:type="paragraph">
    <w:name w:val="Heading 1"/>
    <w:basedOn w:val="694"/>
    <w:next w:val="694"/>
    <w:link w:val="727"/>
    <w:qFormat/>
    <w:uiPriority w:val="9"/>
    <w:rPr>
      <w:rFonts w:ascii="Arial" w:cs="Arial" w:eastAsia="Arial" w:hAnsi="Arial"/>
      <w:sz w:val="40"/>
      <w:szCs w:val="40"/>
    </w:rPr>
    <w:pPr>
      <w:keepLines/>
      <w:keepNext/>
      <w:spacing w:after="200" w:before="480"/>
      <w:outlineLvl w:val="0"/>
    </w:pPr>
  </w:style>
  <w:style w:styleId="696" w:type="paragraph">
    <w:name w:val="Heading 2"/>
    <w:basedOn w:val="694"/>
    <w:next w:val="694"/>
    <w:link w:val="728"/>
    <w:qFormat/>
    <w:uiPriority w:val="9"/>
    <w:unhideWhenUsed/>
    <w:rPr>
      <w:rFonts w:ascii="Arial" w:cs="Arial" w:eastAsia="Arial" w:hAnsi="Arial"/>
      <w:sz w:val="34"/>
    </w:rPr>
    <w:pPr>
      <w:keepLines/>
      <w:keepNext/>
      <w:spacing w:after="200" w:before="360"/>
      <w:outlineLvl w:val="1"/>
    </w:pPr>
  </w:style>
  <w:style w:styleId="697" w:type="paragraph">
    <w:name w:val="Heading 3"/>
    <w:basedOn w:val="694"/>
    <w:next w:val="694"/>
    <w:link w:val="729"/>
    <w:qFormat/>
    <w:uiPriority w:val="9"/>
    <w:unhideWhenUsed/>
    <w:rPr>
      <w:rFonts w:ascii="Arial" w:cs="Arial" w:eastAsia="Arial" w:hAnsi="Arial"/>
      <w:sz w:val="30"/>
      <w:szCs w:val="30"/>
    </w:rPr>
    <w:pPr>
      <w:keepLines/>
      <w:keepNext/>
      <w:spacing w:after="200" w:before="320"/>
      <w:outlineLvl w:val="2"/>
    </w:pPr>
  </w:style>
  <w:style w:styleId="698" w:type="paragraph">
    <w:name w:val="Heading 4"/>
    <w:basedOn w:val="694"/>
    <w:next w:val="694"/>
    <w:link w:val="730"/>
    <w:qFormat/>
    <w:uiPriority w:val="9"/>
    <w:unhideWhenUsed/>
    <w:rPr>
      <w:rFonts w:ascii="Arial" w:cs="Arial" w:eastAsia="Arial" w:hAnsi="Arial"/>
      <w:b/>
      <w:bCs/>
      <w:sz w:val="26"/>
      <w:szCs w:val="26"/>
    </w:rPr>
    <w:pPr>
      <w:keepLines/>
      <w:keepNext/>
      <w:spacing w:after="200" w:before="320"/>
      <w:outlineLvl w:val="3"/>
    </w:pPr>
  </w:style>
  <w:style w:styleId="699" w:type="paragraph">
    <w:name w:val="Heading 5"/>
    <w:basedOn w:val="694"/>
    <w:next w:val="694"/>
    <w:link w:val="731"/>
    <w:qFormat/>
    <w:uiPriority w:val="9"/>
    <w:unhideWhenUsed/>
    <w:rPr>
      <w:rFonts w:ascii="Arial" w:cs="Arial" w:eastAsia="Arial" w:hAnsi="Arial"/>
      <w:b/>
      <w:bCs/>
      <w:sz w:val="24"/>
      <w:szCs w:val="24"/>
    </w:rPr>
    <w:pPr>
      <w:keepLines/>
      <w:keepNext/>
      <w:spacing w:after="200" w:before="320"/>
      <w:outlineLvl w:val="4"/>
    </w:pPr>
  </w:style>
  <w:style w:styleId="700" w:type="paragraph">
    <w:name w:val="Heading 6"/>
    <w:basedOn w:val="694"/>
    <w:next w:val="694"/>
    <w:link w:val="732"/>
    <w:qFormat/>
    <w:uiPriority w:val="9"/>
    <w:unhideWhenUsed/>
    <w:rPr>
      <w:rFonts w:ascii="Arial" w:cs="Arial" w:eastAsia="Arial" w:hAnsi="Arial"/>
      <w:b/>
      <w:bCs/>
      <w:sz w:val="22"/>
      <w:szCs w:val="22"/>
    </w:rPr>
    <w:pPr>
      <w:keepLines/>
      <w:keepNext/>
      <w:spacing w:after="200" w:before="320"/>
      <w:outlineLvl w:val="5"/>
    </w:pPr>
  </w:style>
  <w:style w:styleId="701" w:type="paragraph">
    <w:name w:val="Heading 7"/>
    <w:basedOn w:val="694"/>
    <w:next w:val="694"/>
    <w:link w:val="733"/>
    <w:qFormat/>
    <w:uiPriority w:val="9"/>
    <w:unhideWhenUsed/>
    <w:rPr>
      <w:rFonts w:ascii="Arial" w:cs="Arial" w:eastAsia="Arial" w:hAnsi="Arial"/>
      <w:b/>
      <w:bCs/>
      <w:i/>
      <w:iCs/>
      <w:sz w:val="22"/>
      <w:szCs w:val="22"/>
    </w:rPr>
    <w:pPr>
      <w:keepLines/>
      <w:keepNext/>
      <w:spacing w:after="200" w:before="320"/>
      <w:outlineLvl w:val="6"/>
    </w:pPr>
  </w:style>
  <w:style w:styleId="702" w:type="paragraph">
    <w:name w:val="Heading 8"/>
    <w:basedOn w:val="694"/>
    <w:next w:val="694"/>
    <w:link w:val="734"/>
    <w:qFormat/>
    <w:uiPriority w:val="9"/>
    <w:unhideWhenUsed/>
    <w:rPr>
      <w:rFonts w:ascii="Arial" w:cs="Arial" w:eastAsia="Arial" w:hAnsi="Arial"/>
      <w:i/>
      <w:iCs/>
      <w:sz w:val="22"/>
      <w:szCs w:val="22"/>
    </w:rPr>
    <w:pPr>
      <w:keepLines/>
      <w:keepNext/>
      <w:spacing w:after="200" w:before="320"/>
      <w:outlineLvl w:val="7"/>
    </w:pPr>
  </w:style>
  <w:style w:styleId="703" w:type="paragraph">
    <w:name w:val="Heading 9"/>
    <w:basedOn w:val="694"/>
    <w:next w:val="694"/>
    <w:link w:val="735"/>
    <w:qFormat/>
    <w:uiPriority w:val="9"/>
    <w:unhideWhenUsed/>
    <w:rPr>
      <w:rFonts w:ascii="Arial" w:cs="Arial" w:eastAsia="Arial" w:hAnsi="Arial"/>
      <w:i/>
      <w:iCs/>
      <w:sz w:val="21"/>
      <w:szCs w:val="21"/>
    </w:rPr>
    <w:pPr>
      <w:keepLines/>
      <w:keepNext/>
      <w:spacing w:after="200" w:before="320"/>
      <w:outlineLvl w:val="8"/>
    </w:pPr>
  </w:style>
  <w:style w:default="1" w:styleId="704" w:type="character">
    <w:name w:val="Default Paragraph Font"/>
    <w:qFormat/>
    <w:uiPriority w:val="1"/>
    <w:unhideWhenUsed/>
  </w:style>
  <w:style w:default="1" w:styleId="705" w:type="table">
    <w:name w:val="Normal Table"/>
    <w:qFormat/>
    <w:uiPriority w:val="99"/>
    <w:unhideWhenUsed/>
    <w:tblPr>
      <w:tblCellMar>
        <w:left w:type="dxa" w:w="108"/>
        <w:top w:type="dxa" w:w="0"/>
        <w:right w:type="dxa" w:w="108"/>
        <w:bottom w:type="dxa" w:w="0"/>
      </w:tblCellMar>
    </w:tblPr>
  </w:style>
  <w:style w:styleId="706" w:type="paragraph">
    <w:name w:val="toc 7"/>
    <w:basedOn w:val="694"/>
    <w:next w:val="694"/>
    <w:qFormat/>
    <w:uiPriority w:val="39"/>
    <w:unhideWhenUsed/>
    <w:pPr>
      <w:ind w:firstLine="0" w:left="1701" w:right="0"/>
      <w:spacing w:after="57"/>
    </w:pPr>
  </w:style>
  <w:style w:styleId="707" w:type="paragraph">
    <w:name w:val="Caption"/>
    <w:basedOn w:val="694"/>
    <w:next w:val="694"/>
    <w:qFormat/>
    <w:uiPriority w:val="35"/>
    <w:unhideWhenUsed/>
    <w:rPr>
      <w:b/>
      <w:bCs/>
      <w:color w:themeColor="accent1" w:val="4472C4"/>
      <w:sz w:val="18"/>
      <w:szCs w:val="18"/>
      <w14:textFill>
        <w14:solidFill>
          <w14:schemeClr w14:val="accent1"/>
        </w14:solidFill>
      </w14:textFill>
    </w:rPr>
    <w:pPr>
      <w:spacing w:line="276" w:lineRule="auto"/>
    </w:pPr>
  </w:style>
  <w:style w:styleId="708" w:type="paragraph">
    <w:name w:val="toc 5"/>
    <w:basedOn w:val="694"/>
    <w:next w:val="694"/>
    <w:qFormat/>
    <w:uiPriority w:val="39"/>
    <w:unhideWhenUsed/>
    <w:pPr>
      <w:ind w:firstLine="0" w:left="1134" w:right="0"/>
      <w:spacing w:after="57"/>
    </w:pPr>
  </w:style>
  <w:style w:styleId="709" w:type="paragraph">
    <w:name w:val="toc 3"/>
    <w:basedOn w:val="694"/>
    <w:next w:val="694"/>
    <w:qFormat/>
    <w:uiPriority w:val="39"/>
    <w:unhideWhenUsed/>
    <w:pPr>
      <w:ind w:firstLine="0" w:left="567" w:right="0"/>
      <w:spacing w:after="57"/>
    </w:pPr>
  </w:style>
  <w:style w:styleId="710" w:type="paragraph">
    <w:name w:val="toc 8"/>
    <w:basedOn w:val="694"/>
    <w:next w:val="694"/>
    <w:qFormat/>
    <w:uiPriority w:val="39"/>
    <w:unhideWhenUsed/>
    <w:pPr>
      <w:ind w:firstLine="0" w:left="1984" w:right="0"/>
      <w:spacing w:after="57"/>
    </w:pPr>
  </w:style>
  <w:style w:styleId="711" w:type="paragraph">
    <w:name w:val="endnote text"/>
    <w:basedOn w:val="694"/>
    <w:link w:val="873"/>
    <w:qFormat/>
    <w:uiPriority w:val="99"/>
    <w:unhideWhenUsed/>
    <w:rPr>
      <w:sz w:val="20"/>
    </w:rPr>
    <w:pPr>
      <w:spacing w:after="0" w:line="240" w:lineRule="auto"/>
    </w:pPr>
  </w:style>
  <w:style w:styleId="712" w:type="paragraph">
    <w:name w:val="Footer"/>
    <w:basedOn w:val="694"/>
    <w:link w:val="875"/>
    <w:qFormat/>
    <w:uiPriority w:val="99"/>
    <w:rPr>
      <w:rFonts w:ascii="等线" w:cs="等线" w:eastAsia="等线" w:hAnsi="等线"/>
      <w:sz w:val="18"/>
      <w:szCs w:val="18"/>
    </w:rPr>
    <w:pPr>
      <w:jc w:val="left"/>
      <w:tabs>
        <w:tab w:leader="none" w:pos="4153" w:val="center"/>
        <w:tab w:leader="none" w:pos="8306" w:val="right"/>
      </w:tabs>
    </w:pPr>
  </w:style>
  <w:style w:styleId="713" w:type="paragraph">
    <w:name w:val="Header"/>
    <w:basedOn w:val="694"/>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714" w:type="paragraph">
    <w:name w:val="toc 1"/>
    <w:basedOn w:val="694"/>
    <w:next w:val="694"/>
    <w:qFormat/>
    <w:uiPriority w:val="39"/>
    <w:unhideWhenUsed/>
    <w:pPr>
      <w:ind w:firstLine="0" w:left="0" w:right="0"/>
      <w:spacing w:after="57"/>
    </w:pPr>
  </w:style>
  <w:style w:styleId="715" w:type="paragraph">
    <w:name w:val="toc 4"/>
    <w:basedOn w:val="694"/>
    <w:next w:val="694"/>
    <w:qFormat/>
    <w:uiPriority w:val="39"/>
    <w:unhideWhenUsed/>
    <w:pPr>
      <w:ind w:firstLine="0" w:left="850" w:right="0"/>
      <w:spacing w:after="57"/>
    </w:pPr>
  </w:style>
  <w:style w:styleId="716" w:type="paragraph">
    <w:name w:val="Subtitle"/>
    <w:basedOn w:val="694"/>
    <w:next w:val="694"/>
    <w:link w:val="739"/>
    <w:qFormat/>
    <w:uiPriority w:val="11"/>
    <w:rPr>
      <w:sz w:val="24"/>
      <w:szCs w:val="24"/>
    </w:rPr>
    <w:pPr>
      <w:spacing w:after="200" w:before="200"/>
    </w:pPr>
  </w:style>
  <w:style w:styleId="717" w:type="paragraph">
    <w:name w:val="footnote text"/>
    <w:basedOn w:val="694"/>
    <w:link w:val="872"/>
    <w:qFormat/>
    <w:uiPriority w:val="99"/>
    <w:unhideWhenUsed/>
    <w:rPr>
      <w:sz w:val="18"/>
    </w:rPr>
    <w:pPr>
      <w:spacing w:after="40" w:line="240" w:lineRule="auto"/>
    </w:pPr>
  </w:style>
  <w:style w:styleId="718" w:type="paragraph">
    <w:name w:val="toc 6"/>
    <w:basedOn w:val="694"/>
    <w:next w:val="694"/>
    <w:qFormat/>
    <w:uiPriority w:val="39"/>
    <w:unhideWhenUsed/>
    <w:pPr>
      <w:ind w:firstLine="0" w:left="1417" w:right="0"/>
      <w:spacing w:after="57"/>
    </w:pPr>
  </w:style>
  <w:style w:styleId="719" w:type="paragraph">
    <w:name w:val="toc 2"/>
    <w:basedOn w:val="694"/>
    <w:next w:val="694"/>
    <w:qFormat/>
    <w:uiPriority w:val="39"/>
    <w:unhideWhenUsed/>
    <w:pPr>
      <w:ind w:firstLine="0" w:left="283" w:right="0"/>
      <w:spacing w:after="57"/>
    </w:pPr>
  </w:style>
  <w:style w:styleId="720" w:type="paragraph">
    <w:name w:val="toc 9"/>
    <w:basedOn w:val="694"/>
    <w:next w:val="694"/>
    <w:qFormat/>
    <w:uiPriority w:val="39"/>
    <w:unhideWhenUsed/>
    <w:pPr>
      <w:ind w:firstLine="0" w:left="2268" w:right="0"/>
      <w:spacing w:after="57"/>
    </w:pPr>
  </w:style>
  <w:style w:styleId="721" w:type="paragraph">
    <w:name w:val="Normal (Web)"/>
    <w:basedOn w:val="694"/>
    <w:qFormat/>
    <w:uiPriority w:val="0"/>
    <w:rPr>
      <w:sz w:val="24"/>
    </w:rPr>
    <w:pPr>
      <w:jc w:val="left"/>
      <w:spacing w:after="100" w:afterAutospacing="1" w:before="100" w:beforeAutospacing="1"/>
    </w:pPr>
  </w:style>
  <w:style w:styleId="722" w:type="paragraph">
    <w:name w:val="Title"/>
    <w:basedOn w:val="694"/>
    <w:next w:val="694"/>
    <w:link w:val="738"/>
    <w:qFormat/>
    <w:uiPriority w:val="10"/>
    <w:rPr>
      <w:sz w:val="48"/>
      <w:szCs w:val="48"/>
    </w:rPr>
    <w:pPr>
      <w:contextualSpacing w:val="true"/>
      <w:spacing w:after="200" w:before="300"/>
    </w:pPr>
  </w:style>
  <w:style w:styleId="723" w:type="character">
    <w:name w:val="endnote reference"/>
    <w:basedOn w:val="704"/>
    <w:qFormat/>
    <w:uiPriority w:val="99"/>
    <w:unhideWhenUsed/>
    <w:rPr>
      <w:vertAlign w:val="superscript"/>
    </w:rPr>
  </w:style>
  <w:style w:styleId="724" w:type="character">
    <w:name w:val="Hyperlink"/>
    <w:qFormat/>
    <w:uiPriority w:val="99"/>
    <w:unhideWhenUsed/>
    <w:rPr>
      <w:color w:themeColor="hyperlink" w:val="0563C1"/>
      <w:u w:val="single"/>
      <w14:textFill>
        <w14:solidFill>
          <w14:schemeClr w14:val="hlink"/>
        </w14:solidFill>
      </w14:textFill>
    </w:rPr>
  </w:style>
  <w:style w:styleId="725" w:type="character">
    <w:name w:val="footnote reference"/>
    <w:basedOn w:val="704"/>
    <w:qFormat/>
    <w:uiPriority w:val="99"/>
    <w:unhideWhenUsed/>
    <w:rPr>
      <w:vertAlign w:val="superscript"/>
    </w:rPr>
  </w:style>
  <w:style w:styleId="726" w:type="table">
    <w:name w:val="Table Grid"/>
    <w:basedOn w:val="705"/>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727" w:type="character">
    <w:name w:val="Heading 1 Char"/>
    <w:basedOn w:val="704"/>
    <w:link w:val="695"/>
    <w:qFormat/>
    <w:uiPriority w:val="9"/>
    <w:rPr>
      <w:rFonts w:ascii="Arial" w:cs="Arial" w:eastAsia="Arial" w:hAnsi="Arial"/>
      <w:sz w:val="40"/>
      <w:szCs w:val="40"/>
    </w:rPr>
  </w:style>
  <w:style w:customStyle="1" w:styleId="728" w:type="character">
    <w:name w:val="Heading 2 Char"/>
    <w:basedOn w:val="704"/>
    <w:link w:val="696"/>
    <w:qFormat/>
    <w:uiPriority w:val="9"/>
    <w:rPr>
      <w:rFonts w:ascii="Arial" w:cs="Arial" w:eastAsia="Arial" w:hAnsi="Arial"/>
      <w:sz w:val="34"/>
    </w:rPr>
  </w:style>
  <w:style w:customStyle="1" w:styleId="729" w:type="character">
    <w:name w:val="Heading 3 Char"/>
    <w:basedOn w:val="704"/>
    <w:link w:val="697"/>
    <w:qFormat/>
    <w:uiPriority w:val="9"/>
    <w:rPr>
      <w:rFonts w:ascii="Arial" w:cs="Arial" w:eastAsia="Arial" w:hAnsi="Arial"/>
      <w:sz w:val="30"/>
      <w:szCs w:val="30"/>
    </w:rPr>
  </w:style>
  <w:style w:customStyle="1" w:styleId="730" w:type="character">
    <w:name w:val="Heading 4 Char"/>
    <w:basedOn w:val="704"/>
    <w:link w:val="698"/>
    <w:qFormat/>
    <w:uiPriority w:val="9"/>
    <w:rPr>
      <w:rFonts w:ascii="Arial" w:cs="Arial" w:eastAsia="Arial" w:hAnsi="Arial"/>
      <w:b/>
      <w:bCs/>
      <w:sz w:val="26"/>
      <w:szCs w:val="26"/>
    </w:rPr>
  </w:style>
  <w:style w:customStyle="1" w:styleId="731" w:type="character">
    <w:name w:val="Heading 5 Char"/>
    <w:basedOn w:val="704"/>
    <w:link w:val="699"/>
    <w:qFormat/>
    <w:uiPriority w:val="9"/>
    <w:rPr>
      <w:rFonts w:ascii="Arial" w:cs="Arial" w:eastAsia="Arial" w:hAnsi="Arial"/>
      <w:b/>
      <w:bCs/>
      <w:sz w:val="24"/>
      <w:szCs w:val="24"/>
    </w:rPr>
  </w:style>
  <w:style w:customStyle="1" w:styleId="732" w:type="character">
    <w:name w:val="Heading 6 Char"/>
    <w:basedOn w:val="704"/>
    <w:link w:val="700"/>
    <w:qFormat/>
    <w:uiPriority w:val="9"/>
    <w:rPr>
      <w:rFonts w:ascii="Arial" w:cs="Arial" w:eastAsia="Arial" w:hAnsi="Arial"/>
      <w:b/>
      <w:bCs/>
      <w:sz w:val="22"/>
      <w:szCs w:val="22"/>
    </w:rPr>
  </w:style>
  <w:style w:customStyle="1" w:styleId="733" w:type="character">
    <w:name w:val="Heading 7 Char"/>
    <w:basedOn w:val="704"/>
    <w:link w:val="701"/>
    <w:qFormat/>
    <w:uiPriority w:val="9"/>
    <w:rPr>
      <w:rFonts w:ascii="Arial" w:cs="Arial" w:eastAsia="Arial" w:hAnsi="Arial"/>
      <w:b/>
      <w:bCs/>
      <w:i/>
      <w:iCs/>
      <w:sz w:val="22"/>
      <w:szCs w:val="22"/>
    </w:rPr>
  </w:style>
  <w:style w:customStyle="1" w:styleId="734" w:type="character">
    <w:name w:val="Heading 8 Char"/>
    <w:basedOn w:val="704"/>
    <w:link w:val="702"/>
    <w:qFormat/>
    <w:uiPriority w:val="9"/>
    <w:rPr>
      <w:rFonts w:ascii="Arial" w:cs="Arial" w:eastAsia="Arial" w:hAnsi="Arial"/>
      <w:i/>
      <w:iCs/>
      <w:sz w:val="22"/>
      <w:szCs w:val="22"/>
    </w:rPr>
  </w:style>
  <w:style w:customStyle="1" w:styleId="735" w:type="character">
    <w:name w:val="Heading 9 Char"/>
    <w:basedOn w:val="704"/>
    <w:link w:val="703"/>
    <w:qFormat/>
    <w:uiPriority w:val="9"/>
    <w:rPr>
      <w:rFonts w:ascii="Arial" w:cs="Arial" w:eastAsia="Arial" w:hAnsi="Arial"/>
      <w:i/>
      <w:iCs/>
      <w:sz w:val="21"/>
      <w:szCs w:val="21"/>
    </w:rPr>
  </w:style>
  <w:style w:customStyle="1" w:styleId="736" w:type="paragraph">
    <w:name w:val="List Paragraph"/>
    <w:basedOn w:val="694"/>
    <w:qFormat/>
    <w:uiPriority w:val="34"/>
    <w:pPr>
      <w:contextualSpacing w:val="true"/>
      <w:ind w:left="720"/>
    </w:pPr>
  </w:style>
  <w:style w:customStyle="1" w:styleId="737" w:type="paragraph">
    <w:name w:val="No Spacing"/>
    <w:qFormat/>
    <w:uiPriority w:val="1"/>
    <w:rPr>
      <w:rFonts w:ascii="Times New Roman" w:cs="Times New Roman" w:eastAsia="宋体" w:hAnsi="Times New Roman"/>
    </w:rPr>
    <w:pPr>
      <w:spacing w:after="0" w:before="0" w:line="240" w:lineRule="auto"/>
    </w:pPr>
  </w:style>
  <w:style w:customStyle="1" w:styleId="738" w:type="character">
    <w:name w:val="Title Char"/>
    <w:basedOn w:val="704"/>
    <w:link w:val="722"/>
    <w:qFormat/>
    <w:uiPriority w:val="10"/>
    <w:rPr>
      <w:sz w:val="48"/>
      <w:szCs w:val="48"/>
    </w:rPr>
  </w:style>
  <w:style w:customStyle="1" w:styleId="739" w:type="character">
    <w:name w:val="Subtitle Char"/>
    <w:basedOn w:val="704"/>
    <w:link w:val="716"/>
    <w:qFormat/>
    <w:uiPriority w:val="11"/>
    <w:rPr>
      <w:sz w:val="24"/>
      <w:szCs w:val="24"/>
    </w:rPr>
  </w:style>
  <w:style w:customStyle="1" w:styleId="740" w:type="paragraph">
    <w:name w:val="Quote"/>
    <w:basedOn w:val="694"/>
    <w:next w:val="694"/>
    <w:link w:val="741"/>
    <w:qFormat/>
    <w:uiPriority w:val="29"/>
    <w:rPr>
      <w:i/>
    </w:rPr>
    <w:pPr>
      <w:ind w:left="720" w:right="720"/>
    </w:pPr>
  </w:style>
  <w:style w:customStyle="1" w:styleId="741" w:type="character">
    <w:name w:val="Quote Char"/>
    <w:link w:val="740"/>
    <w:qFormat/>
    <w:uiPriority w:val="29"/>
    <w:rPr>
      <w:i/>
    </w:rPr>
  </w:style>
  <w:style w:customStyle="1" w:styleId="742" w:type="paragraph">
    <w:name w:val="Intense Quote"/>
    <w:basedOn w:val="694"/>
    <w:next w:val="694"/>
    <w:link w:val="74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743" w:type="character">
    <w:name w:val="Intense Quote Char"/>
    <w:link w:val="742"/>
    <w:qFormat/>
    <w:uiPriority w:val="30"/>
    <w:rPr>
      <w:i/>
    </w:rPr>
  </w:style>
  <w:style w:customStyle="1" w:styleId="744" w:type="character">
    <w:name w:val="Header Char"/>
    <w:basedOn w:val="704"/>
    <w:qFormat/>
    <w:uiPriority w:val="99"/>
  </w:style>
  <w:style w:customStyle="1" w:styleId="745" w:type="character">
    <w:name w:val="Footer Char"/>
    <w:basedOn w:val="704"/>
    <w:qFormat/>
    <w:uiPriority w:val="99"/>
  </w:style>
  <w:style w:customStyle="1" w:styleId="746" w:type="character">
    <w:name w:val="Caption Char"/>
    <w:qFormat/>
    <w:uiPriority w:val="99"/>
  </w:style>
  <w:style w:customStyle="1" w:styleId="747" w:type="table">
    <w:name w:val="Table Grid Light"/>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748" w:type="table">
    <w:name w:val="Plain Table 1"/>
    <w:basedOn w:val="705"/>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749" w:type="table">
    <w:name w:val="Plain Table 2"/>
    <w:basedOn w:val="705"/>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750" w:type="table">
    <w:name w:val="Plain Table 3"/>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751" w:type="table">
    <w:name w:val="Plain Table 4"/>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752" w:type="table">
    <w:name w:val="Plain Table 5"/>
    <w:basedOn w:val="705"/>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753" w:type="table">
    <w:name w:val="Grid Table 1 Light"/>
    <w:basedOn w:val="705"/>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754" w:type="table">
    <w:name w:val="Grid Table 1 Light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755" w:type="table">
    <w:name w:val="Grid Table 1 Light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756" w:type="table">
    <w:name w:val="Grid Table 1 Light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757" w:type="table">
    <w:name w:val="Grid Table 1 Light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758" w:type="table">
    <w:name w:val="Grid Table 1 Light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759" w:type="table">
    <w:name w:val="Grid Table 1 Light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760" w:type="table">
    <w:name w:val="Grid Table 2"/>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61" w:type="table">
    <w:name w:val="Grid Table 2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762" w:type="table">
    <w:name w:val="Grid Table 2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63" w:type="table">
    <w:name w:val="Grid Table 2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64" w:type="table">
    <w:name w:val="Grid Table 2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765" w:type="table">
    <w:name w:val="Grid Table 2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766" w:type="table">
    <w:name w:val="Grid Table 2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767" w:type="table">
    <w:name w:val="Grid Table 3"/>
    <w:basedOn w:val="705"/>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8" w:type="table">
    <w:name w:val="Grid Table 3 - Accent 1"/>
    <w:basedOn w:val="705"/>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69" w:type="table">
    <w:name w:val="Grid Table 3 - Accent 2"/>
    <w:basedOn w:val="705"/>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0" w:type="table">
    <w:name w:val="Grid Table 3 - Accent 3"/>
    <w:basedOn w:val="705"/>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1" w:type="table">
    <w:name w:val="Grid Table 3 - Accent 4"/>
    <w:basedOn w:val="705"/>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2" w:type="table">
    <w:name w:val="Grid Table 3 - Accent 5"/>
    <w:basedOn w:val="705"/>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3" w:type="table">
    <w:name w:val="Grid Table 3 - Accent 6"/>
    <w:basedOn w:val="705"/>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74" w:type="table">
    <w:name w:val="Grid Table 4"/>
    <w:basedOn w:val="705"/>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75" w:type="table">
    <w:name w:val="Grid Table 4 - Accent 1"/>
    <w:basedOn w:val="705"/>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776" w:type="table">
    <w:name w:val="Grid Table 4 - Accent 2"/>
    <w:basedOn w:val="705"/>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777" w:type="table">
    <w:name w:val="Grid Table 4 - Accent 3"/>
    <w:basedOn w:val="705"/>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778" w:type="table">
    <w:name w:val="Grid Table 4 - Accent 4"/>
    <w:basedOn w:val="705"/>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779" w:type="table">
    <w:name w:val="Grid Table 4 - Accent 5"/>
    <w:basedOn w:val="705"/>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780" w:type="table">
    <w:name w:val="Grid Table 4 - Accent 6"/>
    <w:basedOn w:val="705"/>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781" w:type="table">
    <w:name w:val="Grid Table 5 Dark"/>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782" w:type="table">
    <w:name w:val="Grid Table 5 Dark- Accent 1"/>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783" w:type="table">
    <w:name w:val="Grid Table 5 Dark - Accent 2"/>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784" w:type="table">
    <w:name w:val="Grid Table 5 Dark - Accent 3"/>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785" w:type="table">
    <w:name w:val="Grid Table 5 Dark- Accent 4"/>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786" w:type="table">
    <w:name w:val="Grid Table 5 Dark - Accent 5"/>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787" w:type="table">
    <w:name w:val="Grid Table 5 Dark - Accent 6"/>
    <w:basedOn w:val="705"/>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788" w:type="table">
    <w:name w:val="Grid Table 6 Colorful"/>
    <w:basedOn w:val="705"/>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89" w:type="table">
    <w:name w:val="Grid Table 6 Colorful - Accent 1"/>
    <w:basedOn w:val="705"/>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790" w:type="table">
    <w:name w:val="Grid Table 6 Colorful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791" w:type="table">
    <w:name w:val="Grid Table 6 Colorful - Accent 3"/>
    <w:basedOn w:val="705"/>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792" w:type="table">
    <w:name w:val="Grid Table 6 Colorful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793" w:type="table">
    <w:name w:val="Grid Table 6 Colorful - Accent 5"/>
    <w:basedOn w:val="705"/>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4" w:type="table">
    <w:name w:val="Grid Table 6 Colorful - Accent 6"/>
    <w:basedOn w:val="705"/>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795" w:type="table">
    <w:name w:val="Grid Table 7 Colorful"/>
    <w:basedOn w:val="705"/>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96" w:type="table">
    <w:name w:val="Grid Table 7 Colorful - Accent 1"/>
    <w:basedOn w:val="705"/>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797" w:type="table">
    <w:name w:val="Grid Table 7 Colorful - Accent 2"/>
    <w:basedOn w:val="705"/>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798" w:type="table">
    <w:name w:val="Grid Table 7 Colorful - Accent 3"/>
    <w:basedOn w:val="705"/>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799" w:type="table">
    <w:name w:val="Grid Table 7 Colorful - Accent 4"/>
    <w:basedOn w:val="705"/>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00" w:type="table">
    <w:name w:val="Grid Table 7 Colorful - Accent 5"/>
    <w:basedOn w:val="705"/>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801" w:type="table">
    <w:name w:val="Grid Table 7 Colorful - Accent 6"/>
    <w:basedOn w:val="705"/>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802" w:type="table">
    <w:name w:val="List Table 1 Light"/>
    <w:basedOn w:val="705"/>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803" w:type="table">
    <w:name w:val="List Table 1 Light - Accent 1"/>
    <w:basedOn w:val="705"/>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804" w:type="table">
    <w:name w:val="List Table 1 Light - Accent 2"/>
    <w:basedOn w:val="705"/>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805" w:type="table">
    <w:name w:val="List Table 1 Light - Accent 3"/>
    <w:basedOn w:val="705"/>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806" w:type="table">
    <w:name w:val="List Table 1 Light - Accent 4"/>
    <w:basedOn w:val="705"/>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807" w:type="table">
    <w:name w:val="List Table 1 Light - Accent 5"/>
    <w:basedOn w:val="705"/>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808" w:type="table">
    <w:name w:val="List Table 1 Light - Accent 6"/>
    <w:basedOn w:val="705"/>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809" w:type="table">
    <w:name w:val="List Table 2"/>
    <w:basedOn w:val="705"/>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810" w:type="table">
    <w:name w:val="List Table 2 - Accent 1"/>
    <w:basedOn w:val="705"/>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811" w:type="table">
    <w:name w:val="List Table 2 - Accent 2"/>
    <w:basedOn w:val="705"/>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812" w:type="table">
    <w:name w:val="List Table 2 - Accent 3"/>
    <w:basedOn w:val="705"/>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813" w:type="table">
    <w:name w:val="List Table 2 - Accent 4"/>
    <w:basedOn w:val="705"/>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814" w:type="table">
    <w:name w:val="List Table 2 - Accent 5"/>
    <w:basedOn w:val="705"/>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815" w:type="table">
    <w:name w:val="List Table 2 - Accent 6"/>
    <w:basedOn w:val="705"/>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816" w:type="table">
    <w:name w:val="List Table 3"/>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17" w:type="table">
    <w:name w:val="List Table 3 - Accent 1"/>
    <w:basedOn w:val="705"/>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18" w:type="table">
    <w:name w:val="List Table 3 - Accent 2"/>
    <w:basedOn w:val="705"/>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819" w:type="table">
    <w:name w:val="List Table 3 - Accent 3"/>
    <w:basedOn w:val="705"/>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820" w:type="table">
    <w:name w:val="List Table 3 - Accent 4"/>
    <w:basedOn w:val="705"/>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821" w:type="table">
    <w:name w:val="List Table 3 - Accent 5"/>
    <w:basedOn w:val="705"/>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822" w:type="table">
    <w:name w:val="List Table 3 - Accent 6"/>
    <w:basedOn w:val="705"/>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823" w:type="table">
    <w:name w:val="List Table 4"/>
    <w:basedOn w:val="705"/>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824" w:type="table">
    <w:name w:val="List Table 4 - Accent 1"/>
    <w:basedOn w:val="705"/>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825" w:type="table">
    <w:name w:val="List Table 4 - Accent 2"/>
    <w:basedOn w:val="705"/>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826" w:type="table">
    <w:name w:val="List Table 4 - Accent 3"/>
    <w:basedOn w:val="705"/>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827" w:type="table">
    <w:name w:val="List Table 4 - Accent 4"/>
    <w:basedOn w:val="705"/>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828" w:type="table">
    <w:name w:val="List Table 4 - Accent 5"/>
    <w:basedOn w:val="705"/>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829" w:type="table">
    <w:name w:val="List Table 4 - Accent 6"/>
    <w:basedOn w:val="705"/>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830" w:type="table">
    <w:name w:val="List Table 5 Dark"/>
    <w:basedOn w:val="705"/>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1" w:type="table">
    <w:name w:val="List Table 5 Dark - Accent 1"/>
    <w:basedOn w:val="705"/>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2" w:type="table">
    <w:name w:val="List Table 5 Dark - Accent 2"/>
    <w:basedOn w:val="705"/>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3" w:type="table">
    <w:name w:val="List Table 5 Dark - Accent 3"/>
    <w:basedOn w:val="705"/>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4" w:type="table">
    <w:name w:val="List Table 5 Dark - Accent 4"/>
    <w:basedOn w:val="705"/>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5" w:type="table">
    <w:name w:val="List Table 5 Dark - Accent 5"/>
    <w:basedOn w:val="705"/>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6" w:type="table">
    <w:name w:val="List Table 5 Dark - Accent 6"/>
    <w:basedOn w:val="705"/>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837" w:type="table">
    <w:name w:val="List Table 6 Colorful"/>
    <w:basedOn w:val="705"/>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838" w:type="table">
    <w:name w:val="List Table 6 Colorful - Accent 1"/>
    <w:basedOn w:val="705"/>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839" w:type="table">
    <w:name w:val="List Table 6 Colorful - Accent 2"/>
    <w:basedOn w:val="705"/>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840" w:type="table">
    <w:name w:val="List Table 6 Colorful - Accent 3"/>
    <w:basedOn w:val="705"/>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841" w:type="table">
    <w:name w:val="List Table 6 Colorful - Accent 4"/>
    <w:basedOn w:val="705"/>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842" w:type="table">
    <w:name w:val="List Table 6 Colorful - Accent 5"/>
    <w:basedOn w:val="705"/>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843" w:type="table">
    <w:name w:val="List Table 6 Colorful - Accent 6"/>
    <w:basedOn w:val="705"/>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844" w:type="table">
    <w:name w:val="List Table 7 Colorful"/>
    <w:basedOn w:val="705"/>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845" w:type="table">
    <w:name w:val="List Table 7 Colorful - Accent 1"/>
    <w:basedOn w:val="705"/>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846" w:type="table">
    <w:name w:val="List Table 7 Colorful - Accent 2"/>
    <w:basedOn w:val="705"/>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47" w:type="table">
    <w:name w:val="List Table 7 Colorful - Accent 3"/>
    <w:basedOn w:val="705"/>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848" w:type="table">
    <w:name w:val="List Table 7 Colorful - Accent 4"/>
    <w:basedOn w:val="705"/>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49" w:type="table">
    <w:name w:val="List Table 7 Colorful - Accent 5"/>
    <w:basedOn w:val="705"/>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850" w:type="table">
    <w:name w:val="List Table 7 Colorful - Accent 6"/>
    <w:basedOn w:val="705"/>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851" w:type="table">
    <w:name w:val="Lined - Accent"/>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2" w:type="table">
    <w:name w:val="Lined - Accent 1"/>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53" w:type="table">
    <w:name w:val="Lined - Accent 2"/>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54" w:type="table">
    <w:name w:val="Lined - Accent 3"/>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55" w:type="table">
    <w:name w:val="Lined - Accent 4"/>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56" w:type="table">
    <w:name w:val="Lined - Accent 5"/>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57" w:type="table">
    <w:name w:val="Lined - Accent 6"/>
    <w:basedOn w:val="705"/>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58" w:type="table">
    <w:name w:val="Bordered &amp; Lined - Accent"/>
    <w:basedOn w:val="705"/>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859" w:type="table">
    <w:name w:val="Bordered &amp; Lined - Accent 1"/>
    <w:basedOn w:val="705"/>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860" w:type="table">
    <w:name w:val="Bordered &amp; Lined - Accent 2"/>
    <w:basedOn w:val="705"/>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861" w:type="table">
    <w:name w:val="Bordered &amp; Lined - Accent 3"/>
    <w:basedOn w:val="705"/>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862" w:type="table">
    <w:name w:val="Bordered &amp; Lined - Accent 4"/>
    <w:basedOn w:val="705"/>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863" w:type="table">
    <w:name w:val="Bordered &amp; Lined - Accent 5"/>
    <w:basedOn w:val="705"/>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864" w:type="table">
    <w:name w:val="Bordered &amp; Lined - Accent 6"/>
    <w:basedOn w:val="705"/>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865" w:type="table">
    <w:name w:val="Bordered"/>
    <w:basedOn w:val="705"/>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66" w:type="table">
    <w:name w:val="Bordered - Accent 1"/>
    <w:basedOn w:val="705"/>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867" w:type="table">
    <w:name w:val="Bordered - Accent 2"/>
    <w:basedOn w:val="705"/>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868" w:type="table">
    <w:name w:val="Bordered - Accent 3"/>
    <w:basedOn w:val="705"/>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869" w:type="table">
    <w:name w:val="Bordered - Accent 4"/>
    <w:basedOn w:val="705"/>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870" w:type="table">
    <w:name w:val="Bordered - Accent 5"/>
    <w:basedOn w:val="705"/>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871" w:type="table">
    <w:name w:val="Bordered - Accent 6"/>
    <w:basedOn w:val="705"/>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872" w:type="character">
    <w:name w:val="Footnote Text Char"/>
    <w:link w:val="717"/>
    <w:qFormat/>
    <w:uiPriority w:val="99"/>
    <w:rPr>
      <w:sz w:val="18"/>
    </w:rPr>
  </w:style>
  <w:style w:customStyle="1" w:styleId="873" w:type="character">
    <w:name w:val="Endnote Text Char"/>
    <w:link w:val="711"/>
    <w:qFormat/>
    <w:uiPriority w:val="99"/>
    <w:rPr>
      <w:sz w:val="20"/>
    </w:rPr>
  </w:style>
  <w:style w:customStyle="1" w:styleId="874" w:type="paragraph">
    <w:name w:val="TOC Heading"/>
    <w:qFormat/>
    <w:uiPriority w:val="39"/>
    <w:unhideWhenUsed/>
    <w:rPr>
      <w:rFonts w:ascii="Times New Roman" w:cs="Times New Roman" w:eastAsia="宋体" w:hAnsi="Times New Roman"/>
    </w:rPr>
  </w:style>
  <w:style w:customStyle="1" w:styleId="875" w:type="character">
    <w:name w:val="页脚 字符"/>
    <w:link w:val="712"/>
    <w:qFormat/>
    <w:uiPriority w:val="99"/>
    <w:rPr>
      <w:sz w:val="18"/>
      <w:szCs w:val="18"/>
    </w:rPr>
  </w:style>
  <w:style w:customStyle="1" w:styleId="876" w:type="character">
    <w:name w:val="页脚 字符1"/>
    <w:basedOn w:val="704"/>
    <w:qFormat/>
    <w:uiPriority w:val="99"/>
    <w:semiHidden/>
    <w:rPr>
      <w:rFonts w:ascii="Calibri" w:cs="Times New Roman" w:eastAsia="微软雅黑" w:hAnsi="Calibri"/>
      <w:sz w:val="18"/>
      <w:szCs w:val="18"/>
    </w:rPr>
  </w:style>
  <w:style w:default="1" w:styleId="877"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customXml/item1.xml" Type="http://schemas.openxmlformats.org/officeDocument/2006/relationships/customXml"/><Relationship Id="rId13" Target="media/image1.png" Type="http://schemas.openxmlformats.org/officeDocument/2006/relationships/image"/><Relationship Id="rId14"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李兴凯</cp:lastModifiedBy>
  <dcterms:modified xsi:type="dcterms:W3CDTF">2022-10-04T06:01:36Z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