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津元丰泉鉴估字2024第0006号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冀J2C155陕汽牌SX4250MB4重型半挂牵引车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沧州永祥运输有限公司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冀J2C155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2024年04月12日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冀J2C155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LZGJLGT44JX010583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沧州永祥运输有限公司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冀J2C155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陕汽牌SX4250MB4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LZGJLGT44JX010583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3618A004215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2018年03月14日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2023年08月29日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1、天津市蓟州区人民法院委托书（(2024)津0119司技委字第090号）；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事故发生于2023-8-29日，造成冀J2C155号车前部受损；</w:t>
      </w:r>
      <w:r>
        <w:rPr>
          <w:rFonts w:ascii="宋体" w:eastAsia="宋体"/>
          <w:sz w:val="30"/>
        </w:rPr>
        <w:br/>
        <w:t xml:space="preserve">接到线上委托后已及时联系相关人员，积极约定鉴定评估工作时间及地点；</w:t>
      </w:r>
      <w:r>
        <w:rPr>
          <w:rFonts w:ascii="宋体" w:eastAsia="宋体"/>
          <w:sz w:val="30"/>
        </w:rPr>
        <w:br/>
        <w:t xml:space="preserve">第一次查勘于2024-4-12日在蓟州区圣达成运汽修厂的残值存放场地对残值进行查勘，车辆因运营没能按约定到场复勘，需另约定复勘时间；</w:t>
      </w:r>
      <w:r>
        <w:rPr>
          <w:rFonts w:ascii="宋体" w:eastAsia="宋体"/>
          <w:sz w:val="30"/>
        </w:rPr>
        <w:br/>
        <w:t xml:space="preserve">第二次复勘车辆于2024-5-14日车辆司机途径静海区海吉星市场时临时约定进行的复勘；</w:t>
      </w:r>
      <w:r>
        <w:rPr>
          <w:rFonts w:ascii="宋体" w:eastAsia="宋体"/>
          <w:sz w:val="30"/>
        </w:rPr>
        <w:br/>
        <w:t xml:space="preserve">获取相关损失资料后，对相关配件及维修工时进行整理并编辑出损失清单，按照损失清单进行市场调研，获取合理的市场价格后撰写本报告书。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60400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陆万零肆佰元整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4、查勘时车辆已修复，未考虑驾驶室更换合理性。</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2025年06月06日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25</cp:revision>
  <dcterms:created xsi:type="dcterms:W3CDTF">2020-11-05T20:54:00Z</dcterms:created>
  <dcterms:modified xsi:type="dcterms:W3CDTF">2024-06-12T00:54:50Z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