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津永信鉴估字2024第0007号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京HNL630梅赛德斯-奔驰WDCYC7CF小型越野客车</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万美靖</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张玉辉</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京HNL630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王永艳、张鹏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2024年05月10日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万美靖</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万美靖</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万美靖</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132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京HNL630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WDCYC7CFTDX208189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万美靖</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张玉辉</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京HNL630</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小型越野客车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梅赛德斯-奔驰WDCYC7CF</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WDCYC7CFTDX208189</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15798460024568</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2013年05月31日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2024年05月09日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1、委托协议/合同（津永信鉴估字2024第0007号）；</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3、交通事故认定书。</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评估车辆于2024年04月17日在蓟州区发生交通事故，造成车辆受损，为核实损失金额委托我司对该车辆进行车损评估；</w:t>
      </w:r>
      <w:r>
        <w:rPr>
          <w:rFonts w:ascii="宋体" w:eastAsia="宋体"/>
          <w:sz w:val="30"/>
        </w:rPr>
        <w:br/>
        <w:t xml:space="preserve">收到委托人的委托后，到南开区兴盛汽车修理厂对车辆进行实地查勘；</w:t>
      </w:r>
      <w:r>
        <w:rPr>
          <w:rFonts w:ascii="宋体" w:eastAsia="宋体"/>
          <w:sz w:val="30"/>
        </w:rPr>
        <w:br/>
        <w:t xml:space="preserve">查勘时车辆还未维修，已对相关配件及工时损失进行拍照取证，取证后对损失项目进行整理并进行市场调研，市场调研相关配件及工时费用，取得调研结果后编辑损失清单并撰写本报告书。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452200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肆拾伍万贰仟贰佰元整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2025年05月09日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2024年05月10日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2024-05-10T06:58:56Z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