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津元丰泉鉴估字2024第0009号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津CY899挂正康宏泰牌HHT9407CS重型仓栅式半挂车</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天津市蓟州区人民法院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天津市蓟县帮君货物运输有限公司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津CY899挂</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2024年04月16日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2024年04月26日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2024年04月26日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2024年04月26日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津元丰泉鉴估字2024第0009号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65</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津CY899挂</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LA99CC402J0HTT092</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天津市蓟州区人民法院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天津市蓟县帮君货物运输有限公司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津CY899挂</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重型仓栅式半挂车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正康宏泰牌HHT9407CS</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LA99CC402J0HTT092</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无</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2018年03月20日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2023年08月14日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1、天津市蓟州区人民法院委托书（(2024)津0119诉前鉴第363号）；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事故发生于2023年8月14日，查勘工作开始时，车辆已及时修复并投入正常使用，故鉴定基准日定为事故发生日期；</w:t>
      </w:r>
      <w:r>
        <w:rPr>
          <w:rFonts w:ascii="宋体" w:eastAsia="宋体"/>
          <w:sz w:val="30"/>
        </w:rPr>
        <w:br/>
        <w:t xml:space="preserve">收到线上委托后及时与相关原被告取得联系，并告知在2024年4月16日上午11时在河北省承德市兴隆县长兴沟112G附近对车辆进行查勘；</w:t>
      </w:r>
      <w:r>
        <w:rPr>
          <w:rFonts w:ascii="宋体" w:eastAsia="宋体"/>
          <w:sz w:val="30"/>
        </w:rPr>
        <w:br/>
        <w:t xml:space="preserve">与被申请人联系后均告知不参与鉴定评估工作，已告知被申请人不参与鉴定评估工作，视为对鉴定评估过程及结果认可；</w:t>
      </w:r>
      <w:r>
        <w:rPr>
          <w:rFonts w:ascii="宋体" w:eastAsia="宋体"/>
          <w:sz w:val="30"/>
        </w:rPr>
        <w:br/>
        <w:t xml:space="preserve">按照约定的时间地点我司评估师已到约定地点对该车残值进行实地查勘并拍照留存，因被评估车辆在运营返回途中，故约定在途径地点（北辰宝坻交界处西堤头附近）对车辆进行复勘；</w:t>
      </w:r>
      <w:r>
        <w:rPr>
          <w:rFonts w:ascii="宋体" w:eastAsia="宋体"/>
          <w:sz w:val="30"/>
        </w:rPr>
        <w:br/>
        <w:t xml:space="preserve">获取损失材料后，对相关更换配件及维修工时进行整理并编辑出损失明细，按照损失明细对相关配件及维修工时进行市场调研，取得市场调研结果后撰写本报告书。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16400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壹万陆仟肆佰元整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6</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2025年04月25日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2024年04月26日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2024-04-21T08:33:23Z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