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津元丰泉鉴字2024第0005号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津A6J551丰田牌TV7187EHEV6小型轿车车辆技术鉴定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天津市河西区人民法院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董洋</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津A6J551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2024年04月08日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天津市河西区人民法院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天津市河西区人民法院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2024年04月22日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津元丰泉鉴字2024第0005号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天津市河西区人民法院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津A6J551</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LFMA1ACC0K0015398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天津市河西区人民法院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董洋</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预约出租客运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津A6J551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丰田牌TV7187EHEV6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LFMA1ACC0K0015398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9668758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2019年11月04日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为鉴定评估对象的维修时长提供参考依据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2023年12月24日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1、天津市河西区人民法院委托书（(2024)津0103诉前鉴第078号）；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1、原告提供的相关资料；</w:t>
      </w:r>
      <w:bookmarkStart w:id="1" w:name="_GoBack"/>
      <w:r/>
      <w:bookmarkEnd w:id="1"/>
      <w:r>
        <w:rPr>
          <w:rFonts w:ascii="宋体" w:eastAsia="宋体"/>
          <w:sz w:val="30"/>
        </w:rPr>
        <w:br/>
        <w:t xml:space="preserve">2、被告提供的相关资料。</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2023-12-24津A6J551号车被阳光财产保险股份有限公司天津市分公司承保的津A79060号车辆追尾，造成津A6J551号车尾部受损。</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被鉴定车辆尾部受损，申请鉴定时车辆已修复并投入正常使用；</w:t>
      </w:r>
      <w:r>
        <w:rPr>
          <w:rFonts w:ascii="宋体" w:eastAsia="宋体"/>
          <w:sz w:val="30"/>
        </w:rPr>
        <w:br/>
        <w:t xml:space="preserve">申请人及被申请人所提供的鉴定材料：定损确认书和结算结果报告证明了该车辆的实际维修项目；</w:t>
      </w:r>
      <w:r>
        <w:rPr>
          <w:rFonts w:ascii="宋体" w:eastAsia="宋体"/>
          <w:sz w:val="30"/>
        </w:rPr>
        <w:br/>
        <w:t xml:space="preserve">因被申请人车辆是营运车辆且维修项目已明确，为了不影响被申请人正常运营，故无需实地查勘被鉴定车辆，根据提交的鉴定材料进行维修时长的鉴定。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1、经对申请人及被申请人提供的维修相关资料所示，该车辆更换了后保险杠、后保险杠骨架、右后外尾灯、右后内尾灯、行李箱盖、行李箱密封条及徽标、底盘后护板及辅料；；</w:t>
      </w:r>
      <w:r>
        <w:rPr>
          <w:rFonts w:ascii="宋体" w:eastAsia="宋体"/>
          <w:sz w:val="30"/>
        </w:rPr>
        <w:br/>
        <w:t xml:space="preserve">2、维修该车涉及更换配件的拆装、事故面后保险杠、行李箱盖等喷漆进行维修。</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所更换的配件基本为碰撞易损件，均为市场常见常用配件；本车修复工艺涵盖配件拆装、钣金喷漆等，修复该车辆技术性及工艺性难度不大，经对该车修复所需工艺及工序的分析得出维修时长意见，该车的维修时长为10天。</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2025年04月21日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t xml:space="preserve">。</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2024年04月22日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2024-04-20T02:35:44Z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