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津元丰泉鉴字2024第0003号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津GPD899林肯5LMCJ2AN小型普通客车车辆技术鉴定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李金城</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津GPD899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szCs w:val="28"/>
          <w:highlight w:val="none"/>
        </w:rPr>
        <w:suppressLineNumbers w:val="0"/>
      </w:pPr>
      <w:r>
        <w:rPr>
          <w:rFonts w:ascii="宋体" w:hAnsi="宋体" w:cs="宋体" w:eastAsia="宋体" w:hint="eastAsia"/>
          <w:sz w:val="30"/>
          <w:szCs w:val="28"/>
          <w:highlight w:val="none"/>
        </w:rPr>
        <w:t xml:space="preserve">评估人员：</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2024年03月04日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2024年03月27日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2024年03月27日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2024年03月27日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津元丰泉鉴字2024第0003号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天津铁路运输法院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津GPD899</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5LMCJ2AN7GUJ02150</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李金城</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津GPD899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林肯5LMCJ2AN</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5LMCJ2AN7GUJ02150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GUJ02150N</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2016年01月11日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2023年06月06日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1、天津铁路运输法院委托书（(2024)津0111司技委字第071号）；</w:t>
      </w:r>
      <w:r>
        <w:rPr>
          <w:rFonts w:ascii="宋体" w:eastAsia="宋体"/>
          <w:sz w:val="30"/>
        </w:rPr>
        <w:br/>
        <w:t xml:space="preserve">2、委托协议/合同（津元丰泉鉴字2024第0003号）；</w:t>
      </w:r>
      <w:r>
        <w:rPr>
          <w:rFonts w:ascii="宋体" w:eastAsia="宋体"/>
          <w:sz w:val="30"/>
        </w:rPr>
        <w:br/>
        <w:t xml:space="preserve">3、鉴定评估申请书。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依据交通事故认定书所示，事故发生于2023年10月2日，驾驶员因操作不当驶入鱼塘内造车车辆损坏；；</w:t>
      </w:r>
      <w:r>
        <w:rPr>
          <w:rFonts w:ascii="宋体" w:eastAsia="宋体"/>
          <w:sz w:val="30"/>
        </w:rPr>
        <w:br/>
        <w:t xml:space="preserve">经当事人叙述，车辆在水中漂浮十多分钟后，慢慢整车沉入水中至少一个多小时后通过吊车打捞出该车辆。。</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接到线上委托后已及时建立微信群与相关人员对鉴定评估事宜进行沟通、约定查勘、通知等；</w:t>
      </w:r>
      <w:r>
        <w:rPr>
          <w:rFonts w:ascii="宋体" w:eastAsia="宋体"/>
          <w:sz w:val="30"/>
        </w:rPr>
        <w:br/>
        <w:t xml:space="preserve">车辆停放在静海区中通力拓汽车修理厂的露天停车区内；</w:t>
      </w:r>
      <w:r>
        <w:rPr>
          <w:rFonts w:ascii="宋体" w:eastAsia="宋体"/>
          <w:sz w:val="30"/>
        </w:rPr>
        <w:br/>
        <w:t xml:space="preserve">已告知申请人及被申请人因不能配合鉴定评估工作需自行承担不利后果；</w:t>
      </w:r>
      <w:r>
        <w:rPr>
          <w:rFonts w:ascii="宋体" w:eastAsia="宋体"/>
          <w:sz w:val="30"/>
        </w:rPr>
        <w:br/>
        <w:t xml:space="preserve">直到鉴定评估工作开展时，车辆还没有进行进行拆解；</w:t>
      </w:r>
      <w:r>
        <w:rPr>
          <w:rFonts w:ascii="宋体" w:eastAsia="宋体"/>
          <w:sz w:val="30"/>
        </w:rPr>
        <w:br/>
        <w:t xml:space="preserve">第一次查勘于2024-3-4，申请人及被申请人均未到场参与鉴定评估工作，价值鉴定机构一同前往进行鉴定评估查勘工作；车辆未拆解，左前玻璃未关闭，右侧前后玻璃未关闭（用塑料布简单盖住）；</w:t>
      </w:r>
      <w:r>
        <w:rPr>
          <w:rFonts w:ascii="宋体" w:eastAsia="宋体"/>
          <w:sz w:val="30"/>
        </w:rPr>
        <w:br/>
        <w:t xml:space="preserve">因第一次查勘时，修理厂无法当时进行车辆拆解，故需再次约定查勘时间；</w:t>
      </w:r>
      <w:r>
        <w:rPr>
          <w:rFonts w:ascii="宋体" w:eastAsia="宋体"/>
          <w:sz w:val="30"/>
        </w:rPr>
        <w:br/>
        <w:t xml:space="preserve">2024-3-15（周五下午）修理厂群内通知车辆已拆解完毕，随即约定了第二次的查勘时间；</w:t>
      </w:r>
      <w:r>
        <w:rPr>
          <w:rFonts w:ascii="宋体" w:eastAsia="宋体"/>
          <w:sz w:val="30"/>
        </w:rPr>
        <w:br/>
        <w:t xml:space="preserve">第二次查勘于2024-3-18，申请人及被申请人均未到场参与鉴定评估工作，价值鉴定机构一同前往进行鉴定评估查勘工作；车辆已拆解，对拆解的零部件进行查勘，经两次对车辆的查勘，仅对已拆解和外观可见损坏的配件进行因果关系鉴定。</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1、1.车辆施救后没有及时进行拆解晾晒导致部分配件间接损坏；；</w:t>
      </w:r>
      <w:r>
        <w:rPr>
          <w:rFonts w:ascii="宋体" w:eastAsia="宋体"/>
          <w:sz w:val="30"/>
        </w:rPr>
        <w:br/>
        <w:t xml:space="preserve">2、2.车辆停放在露天停车场，停放期间出现过次雨雪天气，因左前窗玻璃敞开状态，右侧两门玻璃敞开，仅用塑料布简单遮盖状态，有再次受损情况；；</w:t>
      </w:r>
      <w:r>
        <w:rPr>
          <w:rFonts w:ascii="宋体" w:eastAsia="宋体"/>
          <w:sz w:val="30"/>
        </w:rPr>
        <w:br/>
        <w:t xml:space="preserve">3、3.经两次对车辆的查勘，仅对已拆解和外观可见损坏的配件进行因果关系鉴定；。</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1、综上所述得出鉴定意见：；</w:t>
      </w:r>
      <w:r>
        <w:rPr>
          <w:rFonts w:ascii="宋体" w:eastAsia="宋体"/>
          <w:sz w:val="30"/>
        </w:rPr>
        <w:br/>
        <w:t xml:space="preserve">2、1.因发动机、变速箱等未拆解的配件及外观没有明显损坏或因未及时拆解清理、排水晾晒的配件如地毯、座椅、内衬棉等与本次事故没有直接因果关系；；</w:t>
      </w:r>
      <w:r>
        <w:rPr>
          <w:rFonts w:ascii="宋体" w:eastAsia="宋体"/>
          <w:sz w:val="30"/>
        </w:rPr>
        <w:br/>
        <w:t xml:space="preserve">3、2.整车淹没在鱼塘中且时间较长，对照明、电子配件等造成损坏存在因果关系；；</w:t>
      </w:r>
      <w:r>
        <w:rPr>
          <w:rFonts w:ascii="宋体" w:eastAsia="宋体"/>
          <w:sz w:val="30"/>
        </w:rPr>
        <w:br/>
        <w:t xml:space="preserve">4、3.存在因果关系的配件详见明细（现已拆解及外观可见损坏配件为鉴定依据）。。</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4</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2025年03月26日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2024年03月27日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2024-04-18T02:21:59Z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