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011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3098"/>
      </w:tblGrid>
      <w:tr>
        <w:trPr>
          <w:jc w:val="center"/>
        </w:trPr>
        <w:tc>
          <w:tcPr>
            <w:gridSpan w:val="6"/>
            <w:tcW w:w="10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sz w:val="20"/>
              </w:rPr>
              <w:t xml:space="preserve">宝马</w:t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牌照板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前杠护盖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电眼/外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电眼/内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2480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左右雷达传感器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前杠中支架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泡沫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前电眼线束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前杠下格栅装饰框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2150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前叶子板前内衬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1460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前叶子板后内衬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1120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发动机罩内衬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中网标外框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820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右上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右下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前横梁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机盖锁/上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1660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左右梁头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梁头支柱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梁头连接件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框架支柱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安全锁钩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固定钩2 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4750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导风板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水箱固定架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720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前排左右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后排左右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膝部气囊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830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冷却泵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大飞轮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9350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涨紧器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LED模块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14700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机盖铰链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机盖液压杆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大灯铁固定支架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喇叭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高低音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螺丝卡扣等低价值配件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190580</w:t>
            </w:r>
            <w:r/>
          </w:p>
        </w:tc>
        <w:tc>
          <w:tcPr>
            <w:shd w:val="clear" w:color="C7DAF1" w:fill="C7DAF1"/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0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纵梁喷漆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及相关内部事故面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事故面及内饰等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含电路及相关调试等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含焊接切割等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19500</w:t>
            </w:r>
            <w:r/>
          </w:p>
        </w:tc>
        <w:tc>
          <w:tcPr>
            <w:shd w:val="clear" w:color="C7DAF1" w:fill="C7DAF1"/>
            <w:tcW w:w="3098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01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0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shd w:val="clear" w:fill="auto" w:color="auto"/>
            <w:tcW w:w="30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500</w:t>
            </w:r>
            <w:r/>
          </w:p>
        </w:tc>
        <w:tc>
          <w:tcPr>
            <w:shd w:val="clear" w:color="C3DAF3" w:fill="C3DAF3"/>
            <w:tcW w:w="30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贰拾万零玖仟伍佰捌拾元整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209580</w:t>
            </w:r>
            <w:r/>
          </w:p>
        </w:tc>
        <w:tc>
          <w:tcPr>
            <w:tcW w:w="30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</w:tbl>
    <w:p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2024-02-29T07:03:59Z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