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津元丰泉鉴字2023第0044号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津C80V11宝马牌BMW7251ML(BMW523Li)小型轿车车辆技术鉴定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高用龙</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津C80V11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2024年01月09日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2024年01月22日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2024年01月22日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2024年01月22日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津元丰泉鉴字2023第0044号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天津铁路运输法院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津C80V11</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LBVFP3901CSF39018</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高用龙</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津C80V11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宝马牌BMW7251ML(BMW523Li)</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LBVFP3901CSF39018</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00338127</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2012年06月07日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2023年12月25日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1、《交通事故车辆安全技术检验鉴定》；</w:t>
      </w:r>
      <w:r/>
      <w:r>
        <w:rPr>
          <w:sz w:val="30"/>
        </w:rPr>
        <w:rPr>
          <w:rFonts w:eastAsia="宋体" w:ascii="宋体"/>
        </w:rPr>
        <w:br/>
        <w:t>2、《道路交通事故痕迹鉴定》；</w:t>
      </w:r>
      <w:r>
        <w:rPr>
          <w:sz w:val="30"/>
        </w:rPr>
        <w:rPr>
          <w:rFonts w:eastAsia="宋体" w:ascii="宋体"/>
        </w:rPr>
        <w:br/>
        <w:t>3、其他相关国家/行业标准、技术规范等。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1、天津铁路运输法院委托书（(2023)津8601诉前鉴第680号）；</w:t>
      </w:r>
      <w:r/>
      <w:r>
        <w:rPr>
          <w:sz w:val="30"/>
        </w:rPr>
        <w:rPr>
          <w:rFonts w:eastAsia="宋体" w:ascii="宋体"/>
        </w:rPr>
        <w:br/>
        <w:t>2、委托协议/合同（津元丰泉鉴字2023第0044号）；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r>
        <w:rPr>
          <w:sz w:val="30"/>
        </w:rPr>
        <w:rPr>
          <w:rFonts w:eastAsia="宋体" w:ascii="宋体"/>
        </w:rPr>
        <w:br/>
        <w:t>2、行驶证。</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2023-8-2津C80V11号车在行驶途中遇水淹熄火；；</w:t>
      </w:r>
      <w:r/>
      <w:r>
        <w:rPr>
          <w:sz w:val="30"/>
        </w:rPr>
        <w:rPr>
          <w:rFonts w:eastAsia="宋体" w:ascii="宋体"/>
        </w:rPr>
        <w:br/>
        <w:t>根据驾驶人叙述，驾车前行途中发现水越来越深，再加上对向行驶的过往车辆原因，水已经没过发动机罩，此时，驾驶员觉得继续前行会有危险，随即，倒车行驶预驶出积水较深路面，倒车驶离时车辆被淹熄火，然后等待救援；；</w:t>
      </w:r>
      <w:r>
        <w:rPr>
          <w:sz w:val="30"/>
        </w:rPr>
        <w:rPr>
          <w:rFonts w:eastAsia="宋体" w:ascii="宋体"/>
        </w:rPr>
        <w:br/>
        <w:t>车拖到修理厂后，期间被申请人单方委托一评机构对变速箱、发动机进行因果关系鉴定，直到我司开始鉴定工作时，车辆是未拆解、未修复状态；；</w:t>
      </w:r>
      <w:r>
        <w:rPr>
          <w:sz w:val="30"/>
        </w:rPr>
        <w:rPr>
          <w:rFonts w:eastAsia="宋体" w:ascii="宋体"/>
        </w:rPr>
        <w:br/>
        <w:t>经申请人申请对该车辆发动机、变速箱总成损失是否与本次事故存在因果关系进行鉴定评估。。</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第一次实地查勘时间为2023-12-25，车辆是未拆解状态，车辆内饰无明显水淹浸泡痕迹，发动机有少许水痕；</w:t>
      </w:r>
      <w:r/>
      <w:r>
        <w:rPr>
          <w:sz w:val="30"/>
        </w:rPr>
        <w:rPr>
          <w:rFonts w:eastAsia="宋体" w:ascii="宋体"/>
        </w:rPr>
        <w:br/>
        <w:t>第二次实地查勘时间为2023-12-29，发动机、变速箱已落地且均有水迹及锈迹，且有余水外流，因拆解不够彻底，不能完全体现出是否有实际损失，需要继续拆解查勘损失情况；</w:t>
      </w:r>
      <w:r>
        <w:rPr>
          <w:sz w:val="30"/>
        </w:rPr>
        <w:rPr>
          <w:rFonts w:eastAsia="宋体" w:ascii="宋体"/>
        </w:rPr>
        <w:br/>
        <w:t>第三次实地查勘时间为2023-1-10，变速箱除液力偶合器有水淹生锈痕迹外，无其他损失；发动机缸体分解后可以看到六根连杆均有不同程度的变形，无其他损失。</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1、鉴定工作开始时，距事故时间已超3个月，车上水淹痕迹已消失；；</w:t>
      </w:r>
      <w:r/>
      <w:r>
        <w:rPr>
          <w:sz w:val="30"/>
        </w:rPr>
        <w:rPr>
          <w:rFonts w:eastAsia="宋体" w:ascii="宋体"/>
        </w:rPr>
        <w:br/>
        <w:t>2、经过三次对车辆的实地查勘、驾驶员对事故的描述及参考被申请人提供的一评意见书等材料进行整理分析；；</w:t>
      </w:r>
      <w:r>
        <w:rPr>
          <w:sz w:val="30"/>
        </w:rPr>
        <w:rPr>
          <w:rFonts w:eastAsia="宋体" w:ascii="宋体"/>
        </w:rPr>
        <w:br/>
        <w:t>3、经实地查勘该车辆的发动机、变速箱确实有进水情况，变速箱除液力偶合器有水淹生锈痕迹外，无其他损失，发动机缸体分解后可以看到六根连杆均有不同程度的变形，无其他损失，但均未达到更换总成的程度；。</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1、综上所述，得出鉴定意见：；</w:t>
      </w:r>
      <w:r/>
      <w:r>
        <w:rPr>
          <w:sz w:val="30"/>
        </w:rPr>
        <w:rPr>
          <w:rFonts w:eastAsia="宋体" w:ascii="宋体"/>
        </w:rPr>
        <w:br/>
        <w:t>2、1.发动机总成及变速箱总成未达到更换级别，更换总成不存在直接因果关系；；</w:t>
      </w:r>
      <w:r>
        <w:rPr>
          <w:sz w:val="30"/>
        </w:rPr>
        <w:rPr>
          <w:rFonts w:eastAsia="宋体" w:ascii="宋体"/>
        </w:rPr>
        <w:br/>
        <w:t>3、2.发动机内部因水淹造成连杆变形及与之相关的维修项目存在因果关系；；</w:t>
      </w:r>
      <w:r>
        <w:rPr>
          <w:sz w:val="30"/>
        </w:rPr>
        <w:rPr>
          <w:rFonts w:eastAsia="宋体" w:ascii="宋体"/>
        </w:rPr>
        <w:br/>
        <w:t>4、3.变速箱液力偶合器因水淹生锈的相关清洗存在因果关系。。</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2025年01月20日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2024年01月22日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