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津元丰泉鉴估字2023第0029号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津FD1599沃尔沃VCC6464C05小型普通客车车损评估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天津市西青区人民法院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陈素云</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津FD1599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2023年08月31日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2023年10月10日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天津市西青区人民法院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2023年10月10日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天津市西青区人民法院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2023年10月10日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津元丰泉鉴估字2023第0029号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天津市西青区人民法院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津FD1599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LYVDF40AXHB213701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天津市西青区人民法院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陈素云</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津FD1599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沃尔沃VCC6464C05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LYVDF40AXHB213701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7048428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2017年07月28日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2021年05月01日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1、天津市西青区人民法院委托书（(2023)津0111司技委字第498号）；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鉴定评估基准日定为事故发生日期2021-5-1；</w:t>
      </w:r>
      <w:r>
        <w:rPr>
          <w:rFonts w:ascii="宋体" w:eastAsia="宋体"/>
          <w:sz w:val="30"/>
        </w:rPr>
        <w:br/>
        <w:t xml:space="preserve">按照鉴定评估委托书要求，鉴定车辆损失的检材依据为更换下来的津FD1599号小型沃尔沃汽车的零部件予以鉴定（评估），但原告已将残值自行处理，无法提供残值，只能提供事故车辆的相关损失照片(已法庭质证的照片等检材)进行参考评估，经与双方沟通，均认可使用照片为参考依据，对该车辆明显损失进行评估；</w:t>
      </w:r>
      <w:r>
        <w:rPr>
          <w:rFonts w:ascii="宋体" w:eastAsia="宋体"/>
          <w:sz w:val="30"/>
        </w:rPr>
        <w:br/>
        <w:t xml:space="preserve">2023-8-31收到原告发来的津FD1599相关损失照片，收到照片后评估人员对车辆受损配件进行核对，通过照片摘取了损失较为明显的配件及维修部位，为确保相关当事人利益，对含糊不清的部分剔除处理，不在显示的损失明细中；</w:t>
      </w:r>
      <w:r>
        <w:rPr>
          <w:rFonts w:ascii="宋体" w:eastAsia="宋体"/>
          <w:sz w:val="30"/>
        </w:rPr>
        <w:br/>
        <w:t xml:space="preserve">依据照片所示，该车辆左后侧受撞击受损；</w:t>
      </w:r>
      <w:r>
        <w:rPr>
          <w:rFonts w:ascii="宋体" w:eastAsia="宋体"/>
          <w:sz w:val="30"/>
        </w:rPr>
        <w:br/>
        <w:t xml:space="preserve">确定相关损失后列出损失明细，取得损失明细后市场调研基准日期的配件及工时费的合理价格，取得价格调研结果后总结损失明细后撰写本报告书。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88900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捌万捌仟玖佰元整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6</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2024年10月08日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2023年10月10日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2023-10-10T06:27:28Z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