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Override PartName="/word/styles.xml" ContentType="application/vnd.openxmlformats-officedocument.wordprocessingml.styles+xml"/>
  <Override PartName="/customXml/itemProps1.xml" ContentType="application/vnd.openxmlformats-officedocument.customXml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color="FFFFFF" w:fill="FFFFFF"/>
        <w:rPr>
          <w:rFonts w:ascii="黑体" w:hAnsi="黑体" w:cs="黑体" w:eastAsia="黑体"/>
          <w:b/>
          <w:bCs/>
          <w:sz w:val="32"/>
          <w:szCs w:val="32"/>
          <w:shd w:val="clear" w:color="FFFFFF" w:fill="FFFFFF"/>
        </w:rPr>
      </w:pPr>
      <w:r>
        <w:rPr>
          <w:rFonts w:ascii="黑体" w:hAnsi="黑体" w:cs="黑体" w:eastAsia="黑体"/>
          <w:b/>
          <w:bCs/>
          <w:sz w:val="32"/>
          <w:szCs w:val="32"/>
          <w:shd w:val="clear" w:color="FFFFFF" w:fill="FFFFFF"/>
        </w:rPr>
      </w:r>
      <w:r/>
    </w:p>
    <w:p>
      <w:pPr>
        <w:jc w:val="center"/>
        <w:keepLines w:val="false"/>
        <w:keepNext w:val="false"/>
        <w:pageBreakBefore w:val="false"/>
        <w:spacing w:lineRule="auto" w:line="360" w:afterAutospacing="0"/>
        <w:shd w:val="clear" w:color="FFFFFF" w:fill="FFFFFF"/>
        <w:rPr>
          <w:rFonts w:ascii="黑体" w:hAnsi="黑体" w:cs="黑体" w:eastAsia="黑体" w:hint="eastAsia"/>
          <w:sz w:val="80"/>
          <w:szCs w:val="80"/>
          <w:shd w:val="clear" w:color="FFFFFF" w:fill="FFFFFF"/>
        </w:rPr>
      </w:pPr>
      <w:r>
        <w:rPr>
          <w:rFonts w:ascii="黑体" w:hAnsi="黑体" w:cs="黑体" w:eastAsia="黑体" w:hint="eastAsia"/>
          <w:b/>
          <w:bCs/>
          <w:sz w:val="72"/>
          <w:szCs w:val="72"/>
          <w:shd w:val="clear" w:color="FFFFFF" w:fill="FFFFFF"/>
        </w:rPr>
        <w:t xml:space="preserve">鉴定评估报告书</w:t>
      </w:r>
      <w:r/>
    </w:p>
    <w:p>
      <w:pPr>
        <w:jc w:val="center"/>
        <w:keepLines w:val="false"/>
        <w:keepNext w:val="false"/>
        <w:pageBreakBefore w:val="false"/>
        <w:spacing w:lineRule="auto" w:line="360"/>
        <w:shd w:val="clear" w:fill="auto" w:color="auto"/>
        <w:widowControl/>
        <w:rPr>
          <w:rFonts w:ascii="宋体" w:hAnsi="宋体" w:cs="宋体" w:eastAsia="宋体" w:hint="eastAsia"/>
          <w:highlight w:val="none"/>
          <w:lang w:bidi="ar"/>
        </w:rPr>
        <w:suppressLineNumbers w:val="0"/>
      </w:pPr>
      <w:r>
        <w:rPr>
          <w:rFonts w:ascii="宋体" w:eastAsia="宋体"/>
          <w:b w:val="false"/>
          <w:i w:val="false"/>
          <w:caps w:val="false"/>
          <w:color w:val="333333"/>
          <w:spacing w:val="0"/>
          <w:sz w:val="24"/>
          <w:szCs w:val="32"/>
          <w:highlight w:val="none"/>
          <w:u w:val="none"/>
          <w:shd w:val="nil" w:fill="auto" w:color="auto"/>
          <w:lang w:val="en-US" w:bidi="ar" w:eastAsia="zh-CN"/>
        </w:rPr>
        <w:t xml:space="preserve">津元丰泉鉴估字2023第0031号</w:t>
      </w:r>
      <w:r>
        <w:rPr>
          <w:rFonts w:ascii="宋体" w:hAnsi="宋体" w:cs="宋体" w:eastAsia="宋体" w:hint="eastAsia"/>
          <w:highlight w:val="none"/>
          <w:lang w:bidi="ar"/>
        </w:rPr>
      </w:r>
      <w:r/>
    </w:p>
    <w:p>
      <w:pPr>
        <w:ind w:left="2800" w:hanging="2800"/>
        <w:jc w:val="center"/>
        <w:keepLines w:val="false"/>
        <w:keepNext w:val="false"/>
        <w:pageBreakBefore w:val="false"/>
        <w:spacing w:afterAutospacing="0"/>
        <w:shd w:val="clear" w:fill="auto" w:color="auto"/>
        <w:widowControl/>
        <w:rPr>
          <w:highlight w:val="none"/>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highlight w:val="none"/>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mc:AlternateContent>
          <mc:Choice Requires="wpg">
            <w:drawing>
              <wp:inline xmlns:wp="http://schemas.openxmlformats.org/drawingml/2006/wordprocessingDrawing" distT="0" distB="0" distL="0" distR="0">
                <wp:extent cx="1905000" cy="1905000"/>
                <wp:effectExtent l="0" t="0" r="0" b="0"/>
                <wp:docPr id="2"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3"/>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mso-wrap-distance-left:0.0pt;mso-wrap-distance-top:0.0pt;mso-wrap-distance-right:0.0pt;mso-wrap-distance-bottom:0.0pt;width:150.0pt;height:150.0pt;" stroked="false">
                <v:path textboxrect="0,0,0,0"/>
                <v:imagedata r:id="rId13" o:title=""/>
              </v:shape>
            </w:pict>
          </mc:Fallback>
        </mc:AlternateContent>
      </w: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rFonts w:ascii="Open Sans" w:hAnsi="Open Sans" w:cs="Open Sans" w:eastAsia="Open Sans" w:hint="default"/>
          <w:b w:val="false"/>
          <w:i w:val="false"/>
          <w:caps w:val="false"/>
          <w:color w:val="333333"/>
          <w:spacing w:val="0"/>
          <w:position w:val="0"/>
          <w:sz w:val="32"/>
          <w:szCs w:val="32"/>
          <w:highlight w:val="none"/>
          <w:u w:val="none"/>
          <w:lang w:val="en-US" w:bidi="ar" w:eastAsia="zh-CN"/>
        </w:rPr>
      </w:r>
      <w:r/>
    </w:p>
    <w:p>
      <w:pPr>
        <w:contextualSpacing w:val="false"/>
        <w:ind w:left="0" w:right="0" w:firstLine="567"/>
        <w:jc w:val="left"/>
        <w:keepLines w:val="false"/>
        <w:keepNext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项目名称：</w:t>
      </w:r>
      <w:r>
        <w:rPr>
          <w:rFonts w:ascii="宋体" w:eastAsia="宋体"/>
          <w:b w:val="false"/>
          <w:i w:val="false"/>
          <w:caps w:val="false"/>
          <w:color w:val="333333"/>
          <w:spacing w:val="0"/>
          <w:sz w:val="30"/>
          <w:szCs w:val="32"/>
          <w:highlight w:val="none"/>
          <w:u w:val="none"/>
          <w:shd w:val="nil" w:fill="auto" w:color="auto"/>
          <w:lang w:val="en-US" w:bidi="ar" w:eastAsia="zh-CN"/>
        </w:rPr>
        <w:t xml:space="preserve">鲁JZQ009梅塞德斯-奔驰牌BJ7182V小型轿车车损评估</w:t>
      </w:r>
      <w:r>
        <w:rPr>
          <w:rFonts w:ascii="宋体" w:hAnsi="宋体" w:cs="宋体" w:eastAsia="宋体" w:hint="eastAsia"/>
          <w:sz w:val="30"/>
          <w:szCs w:val="28"/>
          <w:highlight w:val="none"/>
        </w:rPr>
        <w:t xml:space="preserve">项目</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宋体" w:hAnsi="宋体" w:cs="宋体" w:eastAsia="宋体" w:hint="eastAsia"/>
          <w:sz w:val="30"/>
          <w:szCs w:val="28"/>
          <w:highlight w:val="none"/>
        </w:rPr>
        <w:t xml:space="preserve">委托方：</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天津铁路运输法院</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所有人：</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eastAsia="宋体"/>
          <w:b w:val="false"/>
          <w:i w:val="false"/>
          <w:caps w:val="false"/>
          <w:color w:val="333333"/>
          <w:spacing w:val="0"/>
          <w:sz w:val="30"/>
          <w:szCs w:val="32"/>
          <w:highlight w:val="none"/>
          <w:u w:val="none"/>
          <w:shd w:val="nil" w:fill="auto" w:color="auto"/>
          <w:lang w:val="en-US" w:bidi="ar" w:eastAsia="zh-CN"/>
        </w:rPr>
        <w:t xml:space="preserve">刘明松</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车牌号码：</w:t>
      </w:r>
      <w:r>
        <w:rPr>
          <w:rFonts w:ascii="宋体" w:eastAsia="宋体"/>
          <w:b w:val="false"/>
          <w:i w:val="false"/>
          <w:caps w:val="false"/>
          <w:color w:val="333333"/>
          <w:spacing w:val="0"/>
          <w:sz w:val="30"/>
          <w:szCs w:val="32"/>
          <w:highlight w:val="none"/>
          <w:u w:val="none"/>
          <w:shd w:val="nil" w:fill="auto" w:color="auto"/>
          <w:lang w:val="en-US" w:bidi="ar" w:eastAsia="zh-CN"/>
        </w:rPr>
        <w:t xml:space="preserve">鲁JZQ009</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地址：</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天津市和平区新兴街汉阳道50号增1号二层202</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电话：</w:t>
      </w:r>
      <w:r>
        <w:rPr>
          <w:rFonts w:ascii="宋体" w:eastAsia="宋体"/>
          <w:b w:val="false"/>
          <w:i w:val="false"/>
          <w:caps w:val="false"/>
          <w:color w:val="333333"/>
          <w:spacing w:val="0"/>
          <w:sz w:val="30"/>
          <w:szCs w:val="32"/>
          <w:highlight w:val="none"/>
          <w:u w:val="none"/>
          <w:shd w:val="nil" w:fill="auto" w:color="auto"/>
          <w:lang w:val="en-US" w:bidi="ar" w:eastAsia="zh-CN"/>
        </w:rPr>
        <w:t xml:space="preserve">02229959999</w:t>
      </w:r>
      <w:r>
        <w:rPr>
          <w:rFonts w:ascii="宋体" w:hAnsi="宋体" w:cs="宋体" w:eastAsia="宋体" w:hint="eastAsia"/>
          <w:sz w:val="30"/>
          <w:highlight w:val="none"/>
        </w:rPr>
      </w:r>
      <w:r/>
    </w:p>
    <w:p>
      <w:pPr>
        <w:contextualSpacing w:val="false"/>
        <w:ind w:left="0" w:right="0" w:firstLine="567"/>
        <w:jc w:val="left"/>
        <w:keepLines w:val="false"/>
        <w:keepNext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评估人员：</w:t>
      </w:r>
      <w:r>
        <w:rPr>
          <w:rFonts w:ascii="宋体" w:eastAsia="宋体"/>
          <w:b w:val="false"/>
          <w:i w:val="false"/>
          <w:caps w:val="false"/>
          <w:color w:val="333333"/>
          <w:spacing w:val="0"/>
          <w:sz w:val="30"/>
          <w:szCs w:val="32"/>
          <w:highlight w:val="none"/>
          <w:u w:val="none"/>
          <w:shd w:val="nil" w:fill="auto" w:color="auto"/>
          <w:lang w:val="en-US" w:bidi="ar" w:eastAsia="zh-CN"/>
        </w:rPr>
        <w:t xml:space="preserve">朱君、刘鹏</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评估作业日期：</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2023年09月15日</w:t>
      </w:r>
      <w:r>
        <w:rPr>
          <w:rFonts w:ascii="宋体" w:hAnsi="宋体" w:cs="宋体" w:eastAsia="宋体" w:hint="eastAsia"/>
          <w:sz w:val="30"/>
          <w:szCs w:val="28"/>
          <w:highlight w:val="none"/>
        </w:rPr>
        <w:t xml:space="preserve">---</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2023年10月08日</w:t>
      </w:r>
      <w:r>
        <w:rPr>
          <w:rFonts w:ascii="Open Sans" w:hAnsi="Open Sans" w:cs="Open Sans" w:eastAsia="Open Sans"/>
          <w:color w:val="333333"/>
          <w:sz w:val="30"/>
          <w:highlight w:val="none"/>
        </w:rPr>
      </w:r>
      <w:r/>
    </w:p>
    <w:p>
      <w:pPr>
        <w:jc w:val="center"/>
        <w:keepLines w:val="false"/>
        <w:keepNext w:val="false"/>
        <w:pageBreakBefore w:val="false"/>
        <w:spacing w:lineRule="auto" w:line="360" w:afterAutospacing="0"/>
        <w:shd w:val="clear" w:color="FFFFFF" w:fill="FFFFFF"/>
        <w:rPr>
          <w:rFonts w:ascii="宋体" w:hAnsi="宋体" w:cs="宋体" w:eastAsia="宋体" w:hint="eastAsia"/>
          <w:color w:val="000000"/>
          <w:highlight w:val="none"/>
        </w:rPr>
      </w:pPr>
      <w:r>
        <w:rPr>
          <w:rFonts w:ascii="宋体" w:eastAsia="宋体"/>
          <w:color w:val="000000"/>
          <w:sz w:val="30"/>
          <w:szCs w:val="36"/>
          <w:highlight w:val="none"/>
          <w:shd w:val="nil" w:fill="auto" w:color="auto"/>
        </w:rPr>
        <w:t xml:space="preserve">天津元丰泉机动车鉴定评估有限公司</w:t>
      </w:r>
      <w:r>
        <w:rPr>
          <w:rFonts w:ascii="黑体" w:hAnsi="黑体" w:cs="黑体" w:eastAsia="黑体" w:hint="eastAsia"/>
          <w:b/>
          <w:color w:val="454343"/>
          <w:sz w:val="48"/>
          <w:szCs w:val="48"/>
          <w:highlight w:val="none"/>
          <w:shd w:val="clear" w:color="FFFFFF" w:fill="FFFFFF"/>
        </w:rPr>
        <w:br w:type="page"/>
      </w:r>
      <w:r>
        <w:rPr>
          <w:rFonts w:ascii="黑体" w:hAnsi="黑体" w:cs="黑体" w:eastAsia="黑体" w:hint="eastAsia"/>
          <w:b/>
          <w:color w:val="454343"/>
          <w:sz w:val="48"/>
          <w:szCs w:val="48"/>
          <w:highlight w:val="none"/>
          <w:shd w:val="clear" w:color="FFFFFF" w:fill="FFFFFF"/>
        </w:rPr>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highlight w:val="none"/>
          <w:shd w:val="clear" w:color="FFFFFF" w:fill="FFFFFF"/>
        </w:rPr>
      </w:pPr>
      <w:r>
        <w:rPr>
          <w:rFonts w:ascii="黑体" w:hAnsi="黑体" w:cs="黑体" w:eastAsia="黑体" w:hint="eastAsia"/>
          <w:b/>
          <w:color w:val="454343"/>
          <w:sz w:val="48"/>
          <w:szCs w:val="48"/>
          <w:shd w:val="clear" w:color="FFFFFF" w:fill="FFFFFF"/>
        </w:rPr>
        <w:t xml:space="preserve">目  录</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一、鉴定机构承诺书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二、鉴定人员承诺书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三、机动车鉴定评估报告书</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（一）</w:t>
      </w:r>
      <w:r>
        <w:rPr>
          <w:rFonts w:ascii="宋体" w:hAnsi="宋体" w:cs="宋体" w:eastAsia="宋体" w:hint="eastAsia"/>
          <w:color w:val="454343"/>
          <w:sz w:val="30"/>
          <w:szCs w:val="30"/>
          <w:shd w:val="clear" w:color="FFFFFF" w:fill="FFFFFF"/>
        </w:rPr>
        <w:t xml:space="preserve">绪言</w:t>
      </w:r>
      <w:r/>
    </w:p>
    <w:p>
      <w:pPr>
        <w:pStyle w:val="721"/>
        <w:ind w:left="420" w:right="23" w:firstLine="42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基本信息</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鉴定评估目的</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鉴定评估基准日</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鉴定评估依据</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六</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鉴定评估程序</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七</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评估方法</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八</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鉴定评估过程</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九</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鉴定评估意见</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鉴定评估假设条件</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十一</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特别事项说明</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lang w:val="en-US" w:eastAsia="zh-CN"/>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报告书法律效力</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鉴定评估人员及复核人</w:t>
      </w:r>
      <w:r/>
    </w:p>
    <w:p>
      <w:pPr>
        <w:pStyle w:val="721"/>
        <w:ind w:left="0" w:right="23" w:firstLine="639"/>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rPr>
        <w:t xml:space="preserve">附件</w:t>
      </w:r>
      <w:r/>
    </w:p>
    <w:p>
      <w:pPr>
        <w:keepLines w:val="false"/>
        <w:keepNext w:val="false"/>
        <w:pageBreakBefore w:val="false"/>
        <w:spacing w:lineRule="auto" w:line="360" w:afterAutospacing="0"/>
        <w:shd w:val="clear" w:color="FFFFFF" w:fill="FFFFFF"/>
        <w:rPr>
          <w:rFonts w:ascii="黑体" w:hAnsi="宋体" w:eastAsia="黑体"/>
          <w:sz w:val="44"/>
          <w:szCs w:val="44"/>
          <w:shd w:val="clear" w:color="FFFFFF" w:fill="FFFFFF"/>
        </w:rPr>
      </w:pPr>
      <w:r>
        <w:rPr>
          <w:sz w:val="21"/>
          <w:shd w:val="clear" w:color="FFFFFF" w:fill="FFFFFF"/>
        </w:rPr>
        <w:br w:type="page"/>
      </w:r>
      <w:r/>
    </w:p>
    <w:p>
      <w:pPr>
        <w:jc w:val="center"/>
        <w:keepLines w:val="false"/>
        <w:keepNext w:val="false"/>
        <w:pageBreakBefore w:val="false"/>
        <w:spacing w:lineRule="auto" w:line="360" w:afterAutospacing="0"/>
        <w:shd w:val="clear" w:color="FFFFFF" w:fill="FFFFFF"/>
        <w:widowControl w:val="off"/>
        <w:rPr>
          <w:rFonts w:ascii="黑体" w:hAnsi="宋体" w:eastAsia="黑体" w:hint="eastAsia"/>
          <w:b/>
          <w:bCs/>
          <w:sz w:val="48"/>
          <w:szCs w:val="48"/>
          <w:shd w:val="clear" w:color="FFFFFF" w:fill="FFFFFF"/>
        </w:rPr>
      </w:pPr>
      <w:r>
        <w:rPr>
          <w:rFonts w:ascii="黑体" w:hAnsi="宋体" w:eastAsia="黑体" w:hint="eastAsia"/>
          <w:b/>
          <w:bCs/>
          <w:sz w:val="48"/>
          <w:szCs w:val="48"/>
          <w:shd w:val="clear" w:color="FFFFFF" w:fill="FFFFFF"/>
        </w:rPr>
        <w:t xml:space="preserve">公司承诺书</w:t>
      </w:r>
      <w:r/>
    </w:p>
    <w:p>
      <w:pPr>
        <w:ind w:left="0" w:right="84" w:firstLine="639"/>
        <w:jc w:val="left"/>
        <w:keepLines w:val="false"/>
        <w:keepNext w:val="false"/>
        <w:pageBreakBefore w:val="false"/>
        <w:spacing w:lineRule="auto" w:line="360"/>
        <w:shd w:val="clear" w:color="FFFFFF" w:fill="FFFFFF"/>
        <w:widowControl/>
        <w:rPr>
          <w:rFonts w:ascii="宋体" w:hAnsi="宋体" w:cs="宋体" w:eastAsia="宋体" w:hint="eastAsia"/>
          <w:spacing w:val="8"/>
          <w:sz w:val="28"/>
          <w:szCs w:val="28"/>
          <w:shd w:val="clear" w:color="FFFFFF" w:fill="FFFFFF"/>
        </w:rPr>
        <w:suppressLineNumbers w:val="0"/>
      </w:pPr>
      <w:r>
        <w:rPr>
          <w:rFonts w:ascii="宋体" w:hAnsi="宋体" w:cs="宋体" w:eastAsia="宋体" w:hint="eastAsia"/>
          <w:spacing w:val="8"/>
          <w:sz w:val="28"/>
          <w:szCs w:val="28"/>
          <w:shd w:val="clear" w:color="FFFFFF" w:fill="FFFFFF"/>
        </w:rPr>
        <w:t xml:space="preserve">本公司接受</w:t>
      </w:r>
      <w:r>
        <w:rPr>
          <w:rFonts w:ascii="宋体" w:eastAsia="宋体"/>
          <w:b w:val="false"/>
          <w:i w:val="false"/>
          <w:caps w:val="false"/>
          <w:color w:val="333333"/>
          <w:spacing w:val="0"/>
          <w:sz w:val="30"/>
          <w:szCs w:val="28"/>
          <w:u w:val="none"/>
          <w:shd w:val="nil" w:fill="auto" w:color="auto"/>
          <w:lang w:val="en-US" w:bidi="ar" w:eastAsia="zh-CN"/>
        </w:rPr>
        <w:t xml:space="preserve">天津铁路运输法院</w:t>
      </w:r>
      <w:r>
        <w:rPr>
          <w:rFonts w:ascii="宋体" w:hAnsi="宋体" w:cs="宋体" w:eastAsia="宋体" w:hint="eastAsia"/>
          <w:spacing w:val="8"/>
          <w:sz w:val="28"/>
          <w:szCs w:val="28"/>
          <w:shd w:val="clear" w:color="FFFFFF" w:fill="FFFFFF"/>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鉴定机构（盖章）：</w:t>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2023年10月08日</w:t>
      </w:r>
      <w:r/>
    </w:p>
    <w:p>
      <w:pPr>
        <w:ind w:left="0" w:firstLine="0"/>
        <w:jc w:val="center"/>
        <w:keepLines w:val="false"/>
        <w:keepNext w:val="false"/>
        <w:pageBreakBefore w:val="false"/>
        <w:spacing w:lineRule="auto" w:line="420" w:afterAutospacing="0"/>
        <w:shd w:val="clear" w:color="FFFFFF" w:fill="FFFFFF"/>
        <w:widowControl w:val="off"/>
        <w:rPr>
          <w:rFonts w:ascii="宋体" w:hAnsi="宋体" w:eastAsia="宋体"/>
          <w:sz w:val="36"/>
          <w:szCs w:val="36"/>
          <w:shd w:val="clear" w:color="FFFFFF" w:fill="FFFFFF"/>
        </w:rPr>
      </w:pPr>
      <w:r>
        <w:rPr>
          <w:rFonts w:ascii="宋体" w:hAnsi="宋体" w:hint="eastAsia"/>
          <w:spacing w:val="8"/>
          <w:sz w:val="28"/>
          <w:szCs w:val="28"/>
          <w:shd w:val="clear" w:color="FFFFFF" w:fill="FFFFFF"/>
        </w:rPr>
        <w:br w:type="page"/>
      </w:r>
      <w:r>
        <w:rPr>
          <w:rFonts w:ascii="黑体" w:hAnsi="黑体" w:cs="黑体" w:eastAsia="黑体" w:hint="eastAsia"/>
          <w:b/>
          <w:bCs/>
          <w:sz w:val="48"/>
          <w:szCs w:val="48"/>
          <w:shd w:val="clear" w:color="FFFFFF" w:fill="FFFFFF"/>
        </w:rPr>
        <w:t xml:space="preserve">鉴定人员承诺书</w:t>
      </w:r>
      <w:r/>
    </w:p>
    <w:p>
      <w:pPr>
        <w:ind w:left="0" w:right="84" w:firstLine="420"/>
        <w:jc w:val="left"/>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本人接受</w:t>
      </w:r>
      <w:r>
        <w:rPr>
          <w:rFonts w:ascii="宋体" w:eastAsia="宋体"/>
          <w:b w:val="false"/>
          <w:i w:val="false"/>
          <w:caps w:val="false"/>
          <w:color w:val="333333"/>
          <w:spacing w:val="0"/>
          <w:sz w:val="30"/>
          <w:szCs w:val="28"/>
          <w:u w:val="none"/>
          <w:shd w:val="nil" w:fill="auto" w:color="auto"/>
          <w:lang w:val="en-US" w:bidi="ar" w:eastAsia="zh-CN"/>
        </w:rPr>
        <w:t xml:space="preserve">天津铁路运输法院</w:t>
      </w:r>
      <w:r>
        <w:rPr>
          <w:rFonts w:ascii="宋体" w:hAnsi="宋体" w:eastAsia="宋体" w:hint="eastAsia"/>
          <w:sz w:val="28"/>
          <w:szCs w:val="28"/>
          <w:shd w:val="clear" w:color="FFFFFF" w:fill="FFFFFF"/>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highlight w:val="none"/>
          <w:shd w:val="clear" w:color="FFFFFF" w:fill="FFFFFF"/>
        </w:rPr>
        <w:outlineLvl w:val="9"/>
      </w:pPr>
      <w:r>
        <w:rPr>
          <w:rFonts w:ascii="宋体" w:hAnsi="宋体" w:eastAsia="宋体" w:hint="eastAsia"/>
          <w:sz w:val="28"/>
          <w:szCs w:val="28"/>
          <w:shd w:val="clear" w:color="FFFFFF" w:fill="FFFFFF"/>
        </w:rPr>
        <w:t xml:space="preserve">八、本人郑重承诺，已知悉作为诉讼参与人违反上述承诺将承担的法律责任及行业主管部门、人民法院给予的相应处理。</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rPr>
        <w:outlineLvl w:val="9"/>
      </w:pPr>
      <w:r>
        <w:rPr>
          <w:rFonts w:ascii="宋体" w:hAnsi="宋体" w:eastAsia="宋体" w:hint="eastAsia"/>
          <w:sz w:val="28"/>
          <w:szCs w:val="28"/>
          <w:highlight w:val="none"/>
          <w:shd w:val="clear" w:color="FFFFFF" w:fill="FFFFFF"/>
        </w:rPr>
      </w:r>
      <w:r>
        <w:rPr>
          <w:rFonts w:ascii="宋体" w:hAnsi="宋体" w:eastAsia="宋体" w:hint="eastAsia"/>
          <w:sz w:val="28"/>
          <w:szCs w:val="28"/>
          <w:highlight w:val="none"/>
          <w:shd w:val="clear" w:color="FFFFFF" w:fill="FFFFFF"/>
        </w:rPr>
      </w:r>
      <w:r/>
    </w:p>
    <w:p>
      <w:pPr>
        <w:ind w:left="0" w:right="2385" w:firstLine="0"/>
        <w:jc w:val="left"/>
        <w:keepLines w:val="false"/>
        <w:keepNext w:val="false"/>
        <w:pageBreakBefore w:val="false"/>
        <w:spacing w:lineRule="auto" w:line="420" w:afterAutospacing="0"/>
        <w:shd w:val="clear" w:color="FFFFFF" w:fill="FFFFFF"/>
        <w:widowControl w:val="off"/>
        <w:rPr>
          <w:rFonts w:ascii="宋体" w:hAnsi="宋体" w:eastAsia="宋体" w:hint="eastAsia"/>
          <w:sz w:val="28"/>
          <w:szCs w:val="28"/>
          <w:shd w:val="clear" w:color="FFFFFF" w:fill="FFFFFF"/>
        </w:rPr>
      </w:pPr>
      <w:r>
        <w:rPr>
          <w:rFonts w:ascii="宋体" w:hAnsi="宋体" w:eastAsia="宋体" w:hint="eastAsia"/>
          <w:sz w:val="28"/>
          <w:szCs w:val="28"/>
          <w:shd w:val="clear" w:color="FFFFFF" w:fill="FFFFFF"/>
        </w:rPr>
        <w:t xml:space="preserve">承诺人员：（签章）</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right="2385"/>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2023年10月08日</w:t>
      </w:r>
      <w:r/>
    </w:p>
    <w:p>
      <w:pPr>
        <w:ind w:right="2385" w:firstLine="28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pStyle w:val="721"/>
        <w:jc w:val="both"/>
        <w:keepLines w:val="false"/>
        <w:keepNext w:val="false"/>
        <w:pageBreakBefore w:val="false"/>
        <w:spacing w:lineRule="auto" w:line="480" w:after="0" w:afterAutospacing="0" w:before="0" w:beforeAutospacing="0"/>
        <w:shd w:val="clear" w:color="FFFFFF" w:fill="FFFFFF"/>
        <w:widowControl/>
        <w:rPr>
          <w:rFonts w:ascii="黑体" w:hAnsi="黑体" w:cs="黑体" w:eastAsia="黑体"/>
          <w:b/>
          <w:bCs/>
          <w:sz w:val="28"/>
          <w:szCs w:val="28"/>
          <w:shd w:val="clear" w:color="FFFFFF" w:fill="FFFFFF"/>
        </w:rPr>
        <w:sectPr>
          <w:headerReference w:type="first" r:id="rId9"/>
          <w:footerReference w:type="default" r:id="rId10"/>
          <w:footerReference w:type="first" r:id="rId11"/>
          <w:footnotePr/>
          <w:endnotePr/>
          <w:type w:val="nextPage"/>
          <w:pgSz w:w="11906" w:h="16838" w:orient="portrait"/>
          <w:pgMar w:top="1440" w:right="1080" w:bottom="1440" w:left="1080" w:header="851" w:footer="737" w:gutter="0"/>
          <w:pgNumType w:start="0"/>
          <w:cols w:num="1" w:sep="0" w:space="720" w:equalWidth="1"/>
          <w:docGrid w:linePitch="360"/>
          <w:titlePg/>
        </w:sectPr>
      </w:pPr>
      <w:r>
        <w:rPr>
          <w:rFonts w:ascii="黑体" w:hAnsi="黑体" w:cs="黑体" w:eastAsia="黑体"/>
          <w:b/>
          <w:bCs/>
          <w:sz w:val="28"/>
          <w:szCs w:val="28"/>
          <w:shd w:val="clear" w:color="FFFFFF" w:fill="FFFFFF"/>
        </w:rPr>
      </w:r>
      <w:r/>
    </w:p>
    <w:p>
      <w:pPr>
        <w:pStyle w:val="721"/>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b/>
          <w:bCs/>
          <w:sz w:val="48"/>
          <w:szCs w:val="48"/>
          <w:shd w:val="clear" w:color="FFFFFF" w:fill="FFFFFF"/>
        </w:rPr>
      </w:pPr>
      <w:r>
        <w:rPr>
          <w:rFonts w:ascii="黑体" w:hAnsi="黑体" w:cs="黑体" w:eastAsia="黑体" w:hint="eastAsia"/>
          <w:b/>
          <w:bCs/>
          <w:sz w:val="48"/>
          <w:szCs w:val="48"/>
          <w:shd w:val="clear" w:color="FFFFFF" w:fill="FFFFFF"/>
        </w:rPr>
        <w:t xml:space="preserve">机动车鉴定评估报告书</w:t>
      </w:r>
      <w:r/>
    </w:p>
    <w:p>
      <w:pPr>
        <w:jc w:val="right"/>
        <w:keepLines w:val="false"/>
        <w:keepNext w:val="false"/>
        <w:shd w:val="clear" w:color="FFFFFF" w:fill="FFFFFF"/>
        <w:widowControl/>
        <w:rPr>
          <w:rFonts w:ascii="宋体" w:hAnsi="宋体" w:cs="宋体" w:eastAsia="宋体" w:hint="eastAsia"/>
          <w:sz w:val="21"/>
          <w:szCs w:val="21"/>
          <w:shd w:val="clear" w:color="FFFFFF" w:fill="FFFFFF"/>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津元丰泉鉴估字2023第0031号</w:t>
      </w:r>
      <w:r/>
    </w:p>
    <w:p>
      <w:pPr>
        <w:ind w:left="16" w:right="840" w:hanging="16"/>
        <w:keepLines w:val="false"/>
        <w:keepNext w:val="false"/>
        <w:pageBreakBefore w:val="false"/>
        <w:spacing w:lineRule="auto" w:line="360" w:afterAutospacing="0"/>
        <w:shd w:val="clear" w:color="FFFFFF" w:fill="FFFFFF"/>
        <w:rPr>
          <w:rFonts w:ascii="宋体" w:hAnsi="宋体" w:cs="宋体" w:eastAsia="宋体"/>
          <w:sz w:val="21"/>
          <w:szCs w:val="21"/>
          <w:shd w:val="clear" w:color="FFFFFF" w:fill="FFFFFF"/>
          <w:lang w:bidi="ar"/>
        </w:rPr>
      </w:pPr>
      <w:r>
        <w:rPr>
          <w:rFonts w:ascii="黑体" w:hAnsi="黑体" w:cs="黑体" w:eastAsia="黑体"/>
          <w:color w:val="454343"/>
          <w:sz w:val="32"/>
          <w:szCs w:val="32"/>
          <w:shd w:val="clear" w:color="FFFFFF" w:fill="FFFFFF"/>
        </w:rPr>
        <w:t xml:space="preserve">一、</w:t>
      </w:r>
      <w:r>
        <w:rPr>
          <w:rFonts w:ascii="黑体" w:hAnsi="黑体" w:cs="黑体" w:eastAsia="黑体"/>
          <w:sz w:val="32"/>
          <w:szCs w:val="32"/>
          <w:shd w:val="clear" w:color="FFFFFF" w:fill="FFFFFF"/>
        </w:rPr>
        <w:t xml:space="preserve">绪言</w:t>
      </w:r>
      <w:r/>
    </w:p>
    <w:p>
      <w:pPr>
        <w:ind w:left="0" w:firstLine="639"/>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本公司接受</w:t>
      </w:r>
      <w:r>
        <w:rPr>
          <w:rFonts w:ascii="宋体" w:eastAsia="宋体"/>
          <w:b w:val="false"/>
          <w:i w:val="false"/>
          <w:caps w:val="false"/>
          <w:color w:val="333333"/>
          <w:spacing w:val="0"/>
          <w:sz w:val="30"/>
          <w:szCs w:val="32"/>
          <w:u w:val="none"/>
          <w:shd w:val="nil" w:fill="auto" w:color="auto"/>
          <w:lang w:val="en-US" w:bidi="ar" w:eastAsia="zh-CN"/>
        </w:rPr>
        <w:t xml:space="preserve">天津铁路运输法院</w:t>
      </w:r>
      <w:r>
        <w:rPr>
          <w:rFonts w:ascii="宋体" w:hAnsi="宋体" w:cs="宋体" w:eastAsia="宋体" w:hint="eastAsia"/>
          <w:sz w:val="30"/>
          <w:szCs w:val="30"/>
          <w:shd w:val="clear" w:color="FFFFFF" w:fill="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color="FFFFFF" w:fill="FFFFFF"/>
          <w:lang w:val="en-US" w:eastAsia="zh-CN"/>
        </w:rPr>
        <w:t xml:space="preserve">已使用</w:t>
      </w:r>
      <w:r>
        <w:rPr>
          <w:rFonts w:ascii="宋体" w:eastAsia="宋体"/>
          <w:b w:val="false"/>
          <w:i w:val="false"/>
          <w:caps w:val="false"/>
          <w:color w:val="333333"/>
          <w:spacing w:val="0"/>
          <w:sz w:val="30"/>
          <w:szCs w:val="32"/>
          <w:u w:val="none"/>
          <w:shd w:val="nil" w:fill="auto" w:color="auto"/>
          <w:lang w:val="en-US" w:bidi="ar" w:eastAsia="zh-CN"/>
        </w:rPr>
        <w:t xml:space="preserve">147</w:t>
      </w:r>
      <w:r>
        <w:rPr>
          <w:rFonts w:ascii="宋体" w:hAnsi="宋体" w:cs="宋体" w:eastAsia="宋体" w:hint="eastAsia"/>
          <w:sz w:val="30"/>
          <w:szCs w:val="30"/>
          <w:shd w:val="clear" w:color="FFFFFF" w:fill="FFFFFF"/>
          <w:lang w:val="en-US" w:eastAsia="zh-CN"/>
        </w:rPr>
        <w:t xml:space="preserve">个月的车牌号码为</w:t>
      </w:r>
      <w:r>
        <w:rPr>
          <w:rFonts w:ascii="宋体" w:eastAsia="宋体"/>
          <w:b w:val="false"/>
          <w:i w:val="false"/>
          <w:caps w:val="false"/>
          <w:color w:val="333333"/>
          <w:spacing w:val="0"/>
          <w:sz w:val="30"/>
          <w:szCs w:val="32"/>
          <w:u w:val="none"/>
          <w:shd w:val="nil" w:fill="auto" w:color="auto"/>
          <w:lang w:val="en-US" w:bidi="ar" w:eastAsia="zh-CN"/>
        </w:rPr>
        <w:t xml:space="preserve">鲁JZQ009</w:t>
      </w:r>
      <w:r>
        <w:rPr>
          <w:rFonts w:ascii="宋体" w:hAnsi="宋体" w:cs="宋体" w:eastAsia="宋体" w:hint="eastAsia"/>
          <w:sz w:val="30"/>
          <w:szCs w:val="30"/>
          <w:shd w:val="clear" w:color="FFFFFF" w:fill="FFFFFF"/>
          <w:lang w:val="en-US" w:eastAsia="zh-CN"/>
        </w:rPr>
        <w:t xml:space="preserve">、车辆识别代号为</w:t>
      </w:r>
      <w:r>
        <w:rPr>
          <w:rFonts w:ascii="宋体" w:eastAsia="宋体"/>
          <w:b w:val="false"/>
          <w:i w:val="false"/>
          <w:caps w:val="false"/>
          <w:color w:val="333333"/>
          <w:spacing w:val="0"/>
          <w:sz w:val="30"/>
          <w:szCs w:val="32"/>
          <w:u w:val="none"/>
          <w:shd w:val="nil" w:fill="auto" w:color="auto"/>
          <w:lang w:val="en-US" w:bidi="ar" w:eastAsia="zh-CN"/>
        </w:rPr>
        <w:t xml:space="preserve">LE4HG4HB9BL028046</w:t>
      </w:r>
      <w:r>
        <w:rPr>
          <w:rFonts w:ascii="宋体" w:hAnsi="宋体" w:cs="宋体" w:eastAsia="宋体" w:hint="eastAsia"/>
          <w:sz w:val="30"/>
          <w:szCs w:val="30"/>
          <w:shd w:val="clear" w:color="FFFFFF" w:fill="FFFFFF"/>
          <w:lang w:val="en-US" w:eastAsia="zh-CN"/>
        </w:rPr>
        <w:t xml:space="preserve">的被鉴定车辆</w:t>
      </w:r>
      <w:r>
        <w:rPr>
          <w:rFonts w:ascii="宋体" w:hAnsi="宋体" w:cs="宋体" w:eastAsia="宋体" w:hint="eastAsia"/>
          <w:sz w:val="30"/>
          <w:szCs w:val="30"/>
          <w:shd w:val="clear" w:color="FFFFFF" w:fill="FFFFFF"/>
        </w:rPr>
        <w:t xml:space="preserve">进行了实地查勘、取证并收集相关信息作鉴定评估，在评估基准日的客观价值做出公允反映，撰写此鉴定评估报告。</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sz w:val="32"/>
          <w:szCs w:val="32"/>
          <w:shd w:val="clear" w:color="FFFFFF" w:fill="FFFFFF"/>
        </w:rPr>
        <w:t xml:space="preserve">二、基本信息</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委托方：</w:t>
      </w:r>
      <w:r>
        <w:rPr>
          <w:rFonts w:ascii="宋体" w:eastAsia="宋体"/>
          <w:color w:val="333333"/>
          <w:sz w:val="30"/>
          <w:highlight w:val="white"/>
          <w:shd w:val="nil" w:fill="auto" w:color="auto"/>
        </w:rPr>
        <w:t xml:space="preserve">天津铁路运输法院</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所有人：</w:t>
      </w:r>
      <w:r>
        <w:rPr>
          <w:rFonts w:ascii="宋体" w:eastAsia="宋体"/>
          <w:color w:val="333333"/>
          <w:sz w:val="30"/>
          <w:highlight w:val="white"/>
          <w:shd w:val="nil" w:fill="auto" w:color="auto"/>
        </w:rPr>
        <w:t xml:space="preserve">刘明松</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使用性质：</w:t>
      </w:r>
      <w:r>
        <w:rPr>
          <w:rFonts w:ascii="宋体" w:eastAsia="宋体"/>
          <w:color w:val="333333"/>
          <w:sz w:val="30"/>
          <w:highlight w:val="white"/>
          <w:shd w:val="nil" w:fill="auto" w:color="auto"/>
        </w:rPr>
        <w:t xml:space="preserve">非营运</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车牌号码：</w:t>
      </w:r>
      <w:r>
        <w:rPr>
          <w:rFonts w:ascii="宋体" w:eastAsia="宋体"/>
          <w:color w:val="333333"/>
          <w:sz w:val="30"/>
          <w:highlight w:val="white"/>
          <w:shd w:val="nil" w:fill="auto" w:color="auto"/>
        </w:rPr>
        <w:t xml:space="preserve">鲁JZQ009</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车辆类型：</w:t>
      </w:r>
      <w:r>
        <w:rPr>
          <w:rFonts w:ascii="宋体" w:eastAsia="宋体"/>
          <w:color w:val="333333"/>
          <w:sz w:val="30"/>
          <w:highlight w:val="white"/>
          <w:shd w:val="nil" w:fill="auto" w:color="auto"/>
        </w:rPr>
        <w:t xml:space="preserve">小型轿车</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品牌型号：</w:t>
      </w:r>
      <w:r>
        <w:rPr>
          <w:rFonts w:ascii="宋体" w:eastAsia="宋体"/>
          <w:color w:val="333333"/>
          <w:sz w:val="30"/>
          <w:highlight w:val="white"/>
          <w:shd w:val="nil" w:fill="auto" w:color="auto"/>
        </w:rPr>
        <w:t xml:space="preserve">梅塞德斯-奔驰牌BJ7182V</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识别代号：</w:t>
      </w:r>
      <w:r>
        <w:rPr>
          <w:rFonts w:ascii="宋体" w:eastAsia="宋体"/>
          <w:color w:val="333333"/>
          <w:sz w:val="30"/>
          <w:highlight w:val="white"/>
          <w:shd w:val="nil" w:fill="auto" w:color="auto"/>
        </w:rPr>
        <w:t xml:space="preserve">LE4HG4HB9BL028046</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发动机号：</w:t>
      </w:r>
      <w:r>
        <w:rPr>
          <w:rFonts w:ascii="宋体" w:eastAsia="宋体"/>
          <w:color w:val="333333"/>
          <w:sz w:val="30"/>
          <w:highlight w:val="white"/>
          <w:shd w:val="nil" w:fill="auto" w:color="auto"/>
        </w:rPr>
        <w:t xml:space="preserve">80067925</w:t>
      </w:r>
      <w:r>
        <w:rPr>
          <w:rFonts w:ascii="SimSun" w:hAnsi="SimSun" w:cs="SimSun" w:eastAsia="SimSun"/>
          <w:color w:val="000000"/>
          <w:sz w:val="30"/>
          <w:highlight w:val="white"/>
        </w:rPr>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登记日期：</w:t>
      </w:r>
      <w:r>
        <w:rPr>
          <w:rFonts w:ascii="宋体" w:eastAsia="宋体"/>
          <w:color w:val="333333"/>
          <w:sz w:val="30"/>
          <w:highlight w:val="white"/>
          <w:shd w:val="nil" w:fill="auto" w:color="auto"/>
        </w:rPr>
        <w:t xml:space="preserve">2011年07月01日</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
    </w:p>
    <w:p>
      <w:pPr>
        <w:shd w:val="clear" w:color="FFFFFF" w:fill="FFFFFF"/>
        <w:rPr>
          <w:rFonts w:ascii="黑体" w:hAnsi="黑体" w:cs="黑体" w:eastAsia="黑体"/>
          <w:sz w:val="32"/>
          <w:szCs w:val="32"/>
          <w:shd w:val="clear" w:color="FFFFFF" w:fill="FFFFFF"/>
        </w:rPr>
      </w:pPr>
      <w:r>
        <w:rPr>
          <w:rFonts w:ascii="黑体" w:hAnsi="黑体" w:cs="黑体" w:eastAsia="黑体"/>
          <w:sz w:val="32"/>
          <w:szCs w:val="32"/>
          <w:shd w:val="clear" w:color="FFFFFF" w:fill="FFFFFF"/>
        </w:rPr>
        <w:br w:type="page"/>
      </w:r>
      <w:r/>
    </w:p>
    <w:p>
      <w:pPr>
        <w:pStyle w:val="721"/>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default"/>
          <w:sz w:val="32"/>
          <w:szCs w:val="32"/>
          <w:shd w:val="clear" w:color="FFFFFF" w:fill="FFFFFF"/>
        </w:rPr>
        <w:t xml:space="preserve">三</w:t>
      </w:r>
      <w:r>
        <w:rPr>
          <w:rFonts w:ascii="黑体" w:hAnsi="黑体" w:cs="黑体" w:eastAsia="黑体" w:hint="eastAsia"/>
          <w:sz w:val="32"/>
          <w:szCs w:val="32"/>
          <w:shd w:val="clear" w:color="FFFFFF" w:fill="FFFFFF"/>
        </w:rPr>
        <w:t xml:space="preserve">、鉴定评估</w:t>
      </w:r>
      <w:r>
        <w:rPr>
          <w:rFonts w:ascii="黑体" w:hAnsi="黑体" w:cs="黑体" w:eastAsia="黑体"/>
          <w:sz w:val="32"/>
          <w:szCs w:val="32"/>
          <w:shd w:val="clear" w:color="FFFFFF" w:fill="FFFFFF"/>
        </w:rPr>
        <w:t xml:space="preserve">目的 </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val="en-US" w:bidi="ar-SA" w:eastAsia="zh-CN"/>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为评估对象的损失提供参考依据</w:t>
      </w:r>
      <w:r/>
    </w:p>
    <w:p>
      <w:pPr>
        <w:pStyle w:val="721"/>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四、鉴定</w:t>
      </w:r>
      <w:r>
        <w:rPr>
          <w:rFonts w:ascii="黑体" w:hAnsi="黑体" w:cs="黑体" w:eastAsia="黑体"/>
          <w:sz w:val="32"/>
          <w:szCs w:val="32"/>
          <w:shd w:val="clear" w:color="FFFFFF" w:fill="FFFFFF"/>
        </w:rPr>
        <w:t xml:space="preserve">评估基准日</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鉴定评估基准日为：</w:t>
      </w:r>
      <w:r>
        <w:rPr>
          <w:rFonts w:ascii="宋体" w:eastAsia="宋体"/>
          <w:b w:val="false"/>
          <w:i w:val="false"/>
          <w:caps w:val="false"/>
          <w:color w:val="333333"/>
          <w:spacing w:val="0"/>
          <w:sz w:val="30"/>
          <w:szCs w:val="30"/>
          <w:u w:val="none"/>
          <w:shd w:val="nil" w:fill="auto" w:color="auto"/>
          <w:lang w:val="en-US" w:bidi="ar" w:eastAsia="zh-CN"/>
        </w:rPr>
        <w:t xml:space="preserve">2023年09月15日</w:t>
      </w:r>
      <w:r/>
    </w:p>
    <w:p>
      <w:pPr>
        <w:jc w:val="left"/>
        <w:keepLines w:val="false"/>
        <w:keepNext w:val="false"/>
        <w:pageBreakBefore w:val="false"/>
        <w:spacing w:lineRule="auto" w:line="360" w:afterAutospacing="0"/>
        <w:shd w:val="clear" w:color="FFFFFF" w:fill="FFFFFF"/>
        <w:rPr>
          <w:rFonts w:ascii="Times New Roman" w:hAnsi="Times New Roman" w:eastAsia="宋体"/>
          <w:sz w:val="30"/>
          <w:szCs w:val="30"/>
          <w:shd w:val="clear" w:color="FFFFFF" w:fill="FFFFFF"/>
        </w:rPr>
      </w:pPr>
      <w:r>
        <w:rPr>
          <w:rFonts w:ascii="黑体" w:hAnsi="黑体" w:cs="黑体" w:eastAsia="黑体" w:hint="eastAsia"/>
          <w:sz w:val="32"/>
          <w:szCs w:val="32"/>
          <w:shd w:val="clear" w:color="FFFFFF" w:fill="FFFFFF"/>
        </w:rPr>
        <w:t xml:space="preserve">五</w:t>
      </w:r>
      <w:r>
        <w:rPr>
          <w:rFonts w:ascii="黑体" w:hAnsi="黑体" w:cs="黑体" w:eastAsia="黑体"/>
          <w:sz w:val="32"/>
          <w:szCs w:val="32"/>
          <w:shd w:val="clear" w:color="FFFFFF" w:fill="FFFFFF"/>
        </w:rPr>
        <w:t xml:space="preserve">、</w:t>
      </w:r>
      <w:r>
        <w:rPr>
          <w:rFonts w:ascii="黑体" w:hAnsi="黑体" w:cs="黑体" w:eastAsia="黑体" w:hint="eastAsia"/>
          <w:sz w:val="32"/>
          <w:szCs w:val="32"/>
          <w:shd w:val="clear" w:color="FFFFFF" w:fill="FFFFFF"/>
        </w:rPr>
        <w:t xml:space="preserve">鉴定</w:t>
      </w:r>
      <w:r>
        <w:rPr>
          <w:rFonts w:ascii="黑体" w:hAnsi="黑体" w:cs="黑体" w:eastAsia="黑体"/>
          <w:sz w:val="32"/>
          <w:szCs w:val="32"/>
          <w:shd w:val="clear" w:color="FFFFFF" w:fill="FFFFFF"/>
        </w:rPr>
        <w:t xml:space="preserve">评估依据 </w:t>
      </w:r>
      <w:r/>
    </w:p>
    <w:p>
      <w:pPr>
        <w:ind w:left="0" w:firstLine="0"/>
        <w:jc w:val="left"/>
        <w:keepLines w:val="false"/>
        <w:keepNext w:val="false"/>
        <w:pageBreakBefore w:val="false"/>
        <w:spacing w:lineRule="auto" w:line="360" w:afterAutospacing="0"/>
        <w:shd w:val="clear" w:color="FFFFFF" w:fill="FFFFFF"/>
        <w:rPr>
          <w:rFonts w:ascii="宋体" w:hAnsi="宋体" w:cs="宋体" w:eastAsia="宋体" w:hint="eastAsia"/>
          <w:sz w:val="32"/>
          <w:szCs w:val="32"/>
          <w:shd w:val="clear" w:color="FFFFFF" w:fill="FFFFFF"/>
          <w:lang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一</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法律、法规依据</w:t>
      </w:r>
      <w:r/>
    </w:p>
    <w:p>
      <w:pPr>
        <w:ind w:left="0" w:firstLine="0"/>
        <w:jc w:val="left"/>
        <w:keepLines w:val="false"/>
        <w:keepNext w:val="false"/>
        <w:pageBreakBefore w:val="false"/>
        <w:spacing w:lineRule="auto" w:line="360"/>
        <w:shd w:val="clear" w:color="FFFFFF" w:fill="FFFFFF"/>
        <w:widowControl/>
        <w:rPr>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1、《机动车登记规定》；</w:t>
      </w:r>
      <w:r>
        <w:rPr>
          <w:rFonts w:ascii="宋体" w:eastAsia="宋体"/>
          <w:sz w:val="30"/>
        </w:rPr>
        <w:br/>
        <w:t xml:space="preserve">2、《机动车强制报废标准规定》；</w:t>
      </w:r>
      <w:r>
        <w:rPr>
          <w:rFonts w:ascii="宋体" w:eastAsia="宋体"/>
          <w:sz w:val="30"/>
        </w:rPr>
        <w:br/>
        <w:t xml:space="preserve">3、其他相关法律、法规、政策文件等。</w:t>
      </w:r>
      <w:r/>
    </w:p>
    <w:p>
      <w:pPr>
        <w:numPr>
          <w:ilvl w:val="0"/>
          <w:numId w:val="0"/>
        </w:numPr>
        <w:jc w:val="left"/>
        <w:keepLines w:val="false"/>
        <w:keepNext w:val="false"/>
        <w:pageBreakBefore w:val="false"/>
        <w:spacing w:lineRule="auto" w:line="360" w:afterAutospacing="0"/>
        <w:shd w:val="clear" w:color="FFFFFF" w:fill="FFFFFF"/>
        <w:widowControl w:val="off"/>
        <w:rPr>
          <w:rFonts w:ascii="宋体" w:hAnsi="宋体" w:cs="宋体" w:eastAsia="宋体" w:hint="eastAsia"/>
          <w:sz w:val="32"/>
          <w:szCs w:val="32"/>
          <w:shd w:val="clear" w:color="FFFFFF" w:fill="FFFFFF"/>
          <w:lang w:val="en-US"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二</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技术依据</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1、《机动车安全运行技术条件》；</w:t>
      </w:r>
      <w:r>
        <w:rPr>
          <w:rFonts w:ascii="宋体" w:eastAsia="宋体"/>
          <w:sz w:val="30"/>
        </w:rPr>
        <w:br/>
        <w:t xml:space="preserve">2、《事故汽车修复技术规范》；</w:t>
      </w:r>
      <w:r>
        <w:rPr>
          <w:rFonts w:ascii="宋体" w:eastAsia="宋体"/>
          <w:sz w:val="30"/>
        </w:rPr>
        <w:br/>
        <w:t xml:space="preserve">3、其他相关国家/行业标准、技术规范等。</w:t>
      </w:r>
      <w:r/>
    </w:p>
    <w:p>
      <w:pPr>
        <w:numPr>
          <w:ilvl w:val="0"/>
          <w:numId w:val="1"/>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lang w:val="en-US" w:eastAsia="zh-CN"/>
        </w:rPr>
      </w:pPr>
      <w:r>
        <w:rPr>
          <w:rFonts w:ascii="宋体" w:hAnsi="宋体" w:cs="宋体" w:eastAsia="宋体" w:hint="eastAsia"/>
          <w:sz w:val="32"/>
          <w:szCs w:val="32"/>
          <w:highlight w:val="none"/>
          <w:shd w:val="clear" w:color="FFFFFF" w:fill="FFFFFF"/>
        </w:rPr>
        <w:t xml:space="preserve">行为依据</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highlight w:val="none"/>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1、天津铁路运输法院委托书（(2023)津8601诉前鉴第473号）；</w:t>
      </w:r>
      <w:r>
        <w:rPr>
          <w:rFonts w:ascii="宋体" w:eastAsia="宋体"/>
          <w:sz w:val="30"/>
        </w:rPr>
        <w:br/>
        <w:t xml:space="preserve">2、鉴定评估申请书。</w:t>
      </w:r>
      <w:r/>
    </w:p>
    <w:p>
      <w:pPr>
        <w:numPr>
          <w:ilvl w:val="0"/>
          <w:numId w:val="0"/>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lang w:val="en-US" w:eastAsia="zh-CN"/>
        </w:rPr>
        <w:t xml:space="preserve">四</w:t>
      </w: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rPr>
        <w:t xml:space="preserve">其他材料</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highlight w:val="none"/>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1、鉴定评估方实地查勘照片。</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六、鉴定</w:t>
      </w:r>
      <w:r>
        <w:rPr>
          <w:rFonts w:ascii="黑体" w:hAnsi="黑体" w:cs="黑体" w:eastAsia="黑体"/>
          <w:sz w:val="32"/>
          <w:szCs w:val="32"/>
          <w:shd w:val="clear" w:color="FFFFFF" w:fill="FFFFFF"/>
        </w:rPr>
        <w:t xml:space="preserve">评估程序</w:t>
      </w:r>
      <w:r/>
    </w:p>
    <w:p>
      <w:pPr>
        <w:contextualSpacing w:val="false"/>
        <w:ind w:left="0" w:firstLine="639"/>
        <w:jc w:val="left"/>
        <w:keepLines w:val="false"/>
        <w:keepNext w:val="false"/>
        <w:pageBreakBefore w:val="false"/>
        <w:spacing w:lineRule="auto" w:line="360" w:after="0" w:afterAutospacing="0" w:before="0"/>
        <w:shd w:val="clear" w:color="FFFFFF" w:fill="FFFFFF"/>
        <w:rPr>
          <w:rFonts w:ascii="宋体" w:hAnsi="宋体" w:cs="宋体" w:eastAsia="宋体" w:hint="eastAsia"/>
          <w:sz w:val="30"/>
          <w:szCs w:val="30"/>
          <w:highlight w:val="none"/>
          <w:shd w:val="clear" w:color="FFFFFF" w:fill="FFFFFF"/>
        </w:rPr>
        <w:suppressLineNumbers w:val="0"/>
      </w:pPr>
      <w:r>
        <w:rPr>
          <w:rFonts w:ascii="宋体" w:hAnsi="宋体" w:cs="宋体" w:eastAsia="宋体" w:hint="eastAsia"/>
          <w:sz w:val="30"/>
          <w:szCs w:val="30"/>
          <w:shd w:val="clear" w:color="FFFFFF" w:fill="FFFFFF"/>
        </w:rPr>
        <w:t xml:space="preserve">按照接受委托、信息验证、现场勘验、技术鉴定、市场调查、价值评估、撰写报告、报告送达的程序进行。</w:t>
      </w:r>
      <w:r>
        <w:rPr>
          <w:rFonts w:ascii="宋体" w:hAnsi="宋体" w:cs="宋体" w:eastAsia="宋体" w:hint="eastAsia"/>
          <w:sz w:val="30"/>
          <w:szCs w:val="30"/>
          <w:highlight w:val="none"/>
          <w:shd w:val="clear" w:color="FFFFFF" w:fill="FFFFFF"/>
        </w:rPr>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七、</w:t>
      </w:r>
      <w:r>
        <w:rPr>
          <w:rFonts w:ascii="黑体" w:hAnsi="黑体" w:cs="黑体" w:eastAsia="黑体"/>
          <w:sz w:val="32"/>
          <w:szCs w:val="32"/>
          <w:shd w:val="clear" w:color="FFFFFF" w:fill="FFFFFF"/>
        </w:rPr>
        <w:t xml:space="preserve">评估方法</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 重置成本法 ☑ 现行市价法 □ 收益现值法 ☑ 修复加和法 □ 清算价格法 </w:t>
      </w:r>
      <w:r>
        <w:rPr>
          <w:rFonts w:ascii="宋体" w:eastAsia="宋体"/>
          <w:b w:val="false"/>
          <w:i w:val="false"/>
          <w:caps w:val="false"/>
          <w:color w:val="333333"/>
          <w:spacing w:val="0"/>
          <w:sz w:val="30"/>
          <w:szCs w:val="32"/>
          <w:u w:val="single"/>
          <w:shd w:val="nil" w:fill="auto" w:color="auto"/>
          <w:lang w:val="en-US" w:bidi="ar" w:eastAsia="zh-CN"/>
        </w:rPr>
      </w:r>
      <w:r/>
    </w:p>
    <w:p>
      <w:pPr>
        <w:pStyle w:val="721"/>
        <w:numPr>
          <w:ilvl w:val="0"/>
          <w:numId w:val="0"/>
        </w:numPr>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default"/>
          <w:sz w:val="32"/>
          <w:szCs w:val="32"/>
          <w:shd w:val="clear" w:color="FFFFFF" w:fill="FFFFFF"/>
          <w:lang w:bidi="ar"/>
        </w:rPr>
        <w:t xml:space="preserve">八</w:t>
      </w:r>
      <w:r>
        <w:rPr>
          <w:rFonts w:ascii="黑体" w:hAnsi="黑体" w:cs="黑体" w:eastAsia="黑体" w:hint="eastAsia"/>
          <w:sz w:val="32"/>
          <w:szCs w:val="32"/>
          <w:shd w:val="clear" w:color="FFFFFF" w:fill="FFFFFF"/>
        </w:rPr>
        <w:t xml:space="preserve">、</w:t>
      </w:r>
      <w:r>
        <w:rPr>
          <w:rFonts w:ascii="黑体" w:hAnsi="黑体" w:cs="黑体" w:eastAsia="黑体" w:hint="eastAsia"/>
          <w:sz w:val="32"/>
          <w:szCs w:val="32"/>
          <w:shd w:val="clear" w:color="FFFFFF" w:fill="FFFFFF"/>
          <w:lang w:bidi="ar"/>
        </w:rPr>
        <w:t xml:space="preserve">鉴定</w:t>
      </w:r>
      <w:r>
        <w:rPr>
          <w:rFonts w:ascii="黑体" w:hAnsi="黑体" w:cs="黑体" w:eastAsia="黑体"/>
          <w:sz w:val="32"/>
          <w:szCs w:val="32"/>
          <w:shd w:val="clear" w:color="FFFFFF" w:fill="FFFFFF"/>
          <w:lang w:bidi="ar"/>
        </w:rPr>
        <w:t xml:space="preserve">评估过程</w:t>
      </w:r>
      <w:r/>
    </w:p>
    <w:p>
      <w:pPr>
        <w:contextualSpacing w:val="false"/>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接到线上委托后已及时联系相关人员；</w:t>
      </w:r>
      <w:r>
        <w:rPr>
          <w:rFonts w:ascii="宋体" w:eastAsia="宋体"/>
          <w:sz w:val="30"/>
        </w:rPr>
        <w:br/>
        <w:t xml:space="preserve">按照约定的时间地点对车辆进行了实地查勘；</w:t>
      </w:r>
      <w:r>
        <w:rPr>
          <w:rFonts w:ascii="宋体" w:eastAsia="宋体"/>
          <w:sz w:val="30"/>
        </w:rPr>
        <w:br/>
        <w:t xml:space="preserve">该车为水淹事故，水位在地胶之上座椅之下，导致室内地板以下被浸泡；</w:t>
      </w:r>
      <w:r>
        <w:rPr>
          <w:rFonts w:ascii="宋体" w:eastAsia="宋体"/>
          <w:sz w:val="30"/>
        </w:rPr>
        <w:br/>
        <w:t xml:space="preserve">鉴定评估工作开展时，已拆解晾晒中，还未修复；</w:t>
      </w:r>
      <w:r>
        <w:rPr>
          <w:rFonts w:ascii="宋体" w:eastAsia="宋体"/>
          <w:sz w:val="30"/>
        </w:rPr>
        <w:br/>
        <w:t xml:space="preserve">评估人员对拆解的配件进行拍照取证，核实损坏的配件及相关工时，确定损失项目后编辑损失清单，按照损失清单进行市场调研询价市场的配件及工时费，取得调研结果后经核对后撰写本报告书。</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九、鉴定</w:t>
      </w:r>
      <w:r>
        <w:rPr>
          <w:rFonts w:ascii="黑体" w:hAnsi="黑体" w:cs="黑体" w:eastAsia="黑体"/>
          <w:sz w:val="32"/>
          <w:szCs w:val="32"/>
          <w:shd w:val="clear" w:color="FFFFFF" w:fill="FFFFFF"/>
          <w:lang w:bidi="ar"/>
        </w:rPr>
        <w:t xml:space="preserve">评估意见</w:t>
      </w:r>
      <w:r/>
    </w:p>
    <w:p>
      <w:pPr>
        <w:contextualSpacing w:val="false"/>
        <w:ind w:left="0" w:right="0" w:firstLine="420"/>
        <w:jc w:val="left"/>
        <w:keepLines w:val="false"/>
        <w:keepNext w:val="false"/>
        <w:pageBreakBefore w:val="false"/>
        <w:spacing w:lineRule="auto" w:line="360" w:after="0" w:before="0"/>
        <w:shd w:val="clear" w:color="FFFFFF" w:fill="FFFFFF"/>
        <w:widowControl/>
        <w:rPr>
          <w:rFonts w:ascii="黑体" w:hAnsi="黑体" w:cs="黑体" w:eastAsia="黑体"/>
          <w:b/>
          <w:bCs/>
          <w:sz w:val="30"/>
          <w:szCs w:val="30"/>
          <w:shd w:val="clear" w:color="FFFFFF" w:fill="FFFFFF"/>
        </w:rPr>
        <w:outlineLvl w:val="9"/>
        <w:suppressLineNumbers w:val="0"/>
      </w:pPr>
      <w:r>
        <w:rPr>
          <w:rFonts w:ascii="宋体" w:hAnsi="宋体" w:cs="宋体" w:eastAsia="宋体" w:hint="eastAsia"/>
          <w:b w:val="false"/>
          <w:bCs/>
          <w:sz w:val="30"/>
          <w:szCs w:val="30"/>
          <w:shd w:val="clear" w:color="FFFFFF" w:fill="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color="FFFFFF" w:fill="FFFFFF"/>
          <w:lang w:val="en-US" w:eastAsia="zh-CN"/>
        </w:rPr>
        <w:t xml:space="preserve">截止评估基准日鉴定评估对象的评估金额为人民币：</w:t>
      </w:r>
      <w:r>
        <w:rPr>
          <w:rFonts w:ascii="仿宋" w:eastAsia="仿宋"/>
          <w:b/>
          <w:i w:val="false"/>
          <w:caps w:val="false"/>
          <w:color w:val="FF0000"/>
          <w:spacing w:val="0"/>
          <w:sz w:val="30"/>
          <w:szCs w:val="32"/>
          <w:u w:val="none"/>
          <w:shd w:val="nil" w:fill="auto" w:color="auto"/>
          <w:lang w:val="en-US" w:bidi="ar" w:eastAsia="zh-CN"/>
        </w:rPr>
        <w:t xml:space="preserve">69500</w:t>
      </w:r>
      <w:r>
        <w:rPr>
          <w:rFonts w:ascii="宋体" w:hAnsi="宋体" w:cs="宋体" w:eastAsia="宋体" w:hint="eastAsia"/>
          <w:b/>
          <w:bCs/>
          <w:color w:val="FF0000"/>
          <w:sz w:val="30"/>
          <w:szCs w:val="30"/>
          <w:shd w:val="clear" w:color="FFFFFF" w:fill="FFFFFF"/>
        </w:rPr>
        <w:t xml:space="preserve">元</w:t>
        <w:tab/>
        <w:t xml:space="preserve">（大写人民币：</w:t>
      </w:r>
      <w:r>
        <w:rPr>
          <w:rFonts w:ascii="仿宋" w:eastAsia="仿宋"/>
          <w:b/>
          <w:i w:val="false"/>
          <w:caps w:val="false"/>
          <w:color w:val="FF0000"/>
          <w:spacing w:val="0"/>
          <w:sz w:val="30"/>
          <w:szCs w:val="32"/>
          <w:u w:val="none"/>
          <w:shd w:val="nil" w:fill="auto" w:color="auto"/>
          <w:lang w:val="en-US" w:bidi="ar" w:eastAsia="zh-CN"/>
        </w:rPr>
        <w:t xml:space="preserve">陆万玖仟伍佰元整</w:t>
      </w:r>
      <w:r>
        <w:rPr>
          <w:rFonts w:ascii="宋体" w:hAnsi="宋体" w:cs="宋体" w:eastAsia="宋体" w:hint="eastAsia"/>
          <w:b/>
          <w:bCs/>
          <w:color w:val="FF0000"/>
          <w:sz w:val="30"/>
          <w:szCs w:val="30"/>
          <w:shd w:val="clear" w:color="FFFFFF" w:fill="FFFFFF"/>
        </w:rPr>
        <w:t xml:space="preserve">)。</w:t>
      </w:r>
      <w:r>
        <w:rPr>
          <w:b/>
        </w:rP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color w:val="454343"/>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十、鉴定</w:t>
      </w:r>
      <w:r>
        <w:rPr>
          <w:rFonts w:ascii="黑体" w:hAnsi="黑体" w:cs="黑体" w:eastAsia="黑体"/>
          <w:sz w:val="32"/>
          <w:szCs w:val="32"/>
          <w:shd w:val="clear" w:color="FFFFFF" w:fill="FFFFFF"/>
          <w:lang w:bidi="ar"/>
        </w:rPr>
        <w:t xml:space="preserve">评估假设</w:t>
      </w:r>
      <w:r>
        <w:rPr>
          <w:rFonts w:ascii="黑体" w:hAnsi="黑体" w:cs="黑体" w:eastAsia="黑体" w:hint="eastAsia"/>
          <w:sz w:val="32"/>
          <w:szCs w:val="32"/>
          <w:shd w:val="clear" w:color="FFFFFF" w:fill="FFFFFF"/>
          <w:lang w:bidi="ar"/>
        </w:rPr>
        <w:t xml:space="preserve">条件</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1.公开市场假设；</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2.评估对象具有合法的所有权；</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3.评估对象修复后可持续使用。</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十一、</w:t>
      </w:r>
      <w:r>
        <w:rPr>
          <w:rFonts w:ascii="黑体" w:hAnsi="黑体" w:cs="黑体" w:eastAsia="黑体"/>
          <w:sz w:val="32"/>
          <w:szCs w:val="32"/>
          <w:shd w:val="clear" w:color="FFFFFF" w:fill="FFFFFF"/>
          <w:lang w:bidi="ar"/>
        </w:rPr>
        <w:t xml:space="preserve">特别说明事项</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1、委托方及相关当事人对所提供材料的真实性、完整性负责；</w:t>
      </w:r>
      <w:r>
        <w:rPr>
          <w:rFonts w:ascii="宋体" w:eastAsia="宋体"/>
          <w:sz w:val="30"/>
        </w:rPr>
        <w:br/>
        <w:t xml:space="preserve">2、鉴定机构及鉴定人员与鉴定评估标的及相关当事人没有潜在利益关系；</w:t>
      </w:r>
      <w:r>
        <w:rPr>
          <w:rFonts w:ascii="宋体" w:eastAsia="宋体"/>
          <w:sz w:val="30"/>
        </w:rPr>
        <w:br/>
        <w:t xml:space="preserve">3、本公司承诺不向他人提供或公开本报告书内容。</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十二、</w:t>
      </w:r>
      <w:r>
        <w:rPr>
          <w:rFonts w:ascii="黑体" w:hAnsi="黑体" w:cs="黑体" w:eastAsia="黑体"/>
          <w:sz w:val="32"/>
          <w:szCs w:val="32"/>
          <w:shd w:val="clear" w:color="FFFFFF" w:fill="FFFFFF"/>
          <w:lang w:bidi="ar"/>
        </w:rPr>
        <w:t xml:space="preserve">报告书法律效力</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1.本报告书一式</w:t>
      </w:r>
      <w:r>
        <w:rPr>
          <w:rFonts w:ascii="宋体" w:eastAsia="宋体"/>
          <w:b w:val="false"/>
          <w:i w:val="false"/>
          <w:caps w:val="false"/>
          <w:color w:val="333333"/>
          <w:spacing w:val="0"/>
          <w:sz w:val="30"/>
          <w:szCs w:val="30"/>
          <w:u w:val="none"/>
          <w:shd w:val="nil" w:fill="auto" w:color="auto"/>
          <w:lang w:val="en-US" w:bidi="ar" w:eastAsia="zh-CN"/>
        </w:rPr>
        <w:t xml:space="preserve">3</w:t>
      </w:r>
      <w:r>
        <w:rPr>
          <w:rFonts w:ascii="宋体" w:hAnsi="宋体" w:cs="宋体" w:eastAsia="宋体" w:hint="eastAsia"/>
          <w:sz w:val="30"/>
          <w:szCs w:val="30"/>
          <w:shd w:val="clear" w:color="FFFFFF" w:fill="FFFFFF"/>
        </w:rPr>
        <w:t xml:space="preserve">份，有效期为</w:t>
      </w:r>
      <w:r>
        <w:rPr>
          <w:rFonts w:ascii="仿宋" w:eastAsia="仿宋"/>
          <w:b w:val="false"/>
          <w:i w:val="false"/>
          <w:caps w:val="false"/>
          <w:color w:val="FF0000"/>
          <w:spacing w:val="0"/>
          <w:sz w:val="30"/>
          <w:szCs w:val="30"/>
          <w:u w:val="none"/>
          <w:shd w:val="nil" w:fill="auto" w:color="auto"/>
          <w:lang w:val="en-US" w:bidi="ar" w:eastAsia="zh-CN"/>
        </w:rPr>
        <w:t xml:space="preserve">365</w:t>
      </w:r>
      <w:r>
        <w:rPr>
          <w:rFonts w:ascii="宋体" w:hAnsi="宋体" w:cs="宋体" w:eastAsia="宋体" w:hint="eastAsia"/>
          <w:sz w:val="30"/>
          <w:szCs w:val="30"/>
          <w:shd w:val="clear" w:color="FFFFFF" w:fill="FFFFFF"/>
        </w:rPr>
        <w:t xml:space="preserve">天，自报告书提出日至</w:t>
      </w:r>
      <w:r>
        <w:rPr>
          <w:rFonts w:ascii="宋体" w:eastAsia="宋体"/>
          <w:b w:val="false"/>
          <w:i w:val="false"/>
          <w:caps w:val="false"/>
          <w:color w:val="333333"/>
          <w:spacing w:val="0"/>
          <w:sz w:val="30"/>
          <w:szCs w:val="30"/>
          <w:u w:val="none"/>
          <w:shd w:val="nil" w:fill="auto" w:color="auto"/>
          <w:lang w:val="en-US" w:bidi="ar" w:eastAsia="zh-CN"/>
        </w:rPr>
        <w:t xml:space="preserve">2024年10月06日</w:t>
      </w:r>
      <w:r>
        <w:rPr>
          <w:rFonts w:ascii="宋体" w:hAnsi="宋体" w:cs="宋体" w:eastAsia="宋体" w:hint="eastAsia"/>
          <w:sz w:val="30"/>
          <w:szCs w:val="30"/>
          <w:shd w:val="clear" w:color="FFFFFF" w:fill="FFFFFF"/>
        </w:rPr>
        <w:t xml:space="preserve">止；</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shd w:val="clear" w:color="FFFFFF" w:fill="FFFFFF"/>
        </w:rPr>
        <w:suppressLineNumbers w:val="0"/>
      </w:pPr>
      <w:r>
        <w:rPr>
          <w:rFonts w:ascii="宋体" w:hAnsi="宋体" w:cs="宋体" w:eastAsia="宋体" w:hint="eastAsia"/>
          <w:sz w:val="30"/>
          <w:szCs w:val="30"/>
          <w:shd w:val="clear" w:color="FFFFFF" w:fill="FFFFFF"/>
        </w:rPr>
        <w:t xml:space="preserve">2.鉴定报告书使用权归委托方所有，其鉴定意见仅对本次鉴定有效，不得用于其他目的；因使用本鉴定报告不当，而产生的任何后果与鉴定机构无关；如涂改、换页、复印均无效；</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shd w:val="clear" w:color="FFFFFF" w:fill="FFFFFF"/>
        </w:rPr>
        <w:suppressLineNumbers w:val="0"/>
      </w:pPr>
      <w:r>
        <w:rPr>
          <w:rFonts w:ascii="宋体" w:hAnsi="宋体" w:cs="宋体" w:eastAsia="宋体" w:hint="eastAsia"/>
          <w:sz w:val="30"/>
          <w:szCs w:val="30"/>
          <w:shd w:val="clear" w:color="FFFFFF" w:fill="FFFFFF"/>
        </w:rPr>
        <w:t xml:space="preserve">3.委托方</w:t>
      </w:r>
      <w:r>
        <w:rPr>
          <w:rFonts w:ascii="宋体" w:hAnsi="宋体" w:cs="宋体" w:eastAsia="宋体"/>
          <w:sz w:val="30"/>
          <w:szCs w:val="30"/>
          <w:shd w:val="clear" w:color="FFFFFF" w:fill="FFFFFF"/>
        </w:rPr>
        <w:t xml:space="preserve">如对</w:t>
      </w:r>
      <w:r>
        <w:rPr>
          <w:rFonts w:ascii="宋体" w:hAnsi="宋体" w:cs="宋体" w:eastAsia="宋体" w:hint="eastAsia"/>
          <w:sz w:val="30"/>
          <w:szCs w:val="30"/>
          <w:shd w:val="clear" w:color="FFFFFF" w:fill="FFFFFF"/>
        </w:rPr>
        <w:t xml:space="preserve">本报告书存</w:t>
      </w:r>
      <w:r>
        <w:rPr>
          <w:rFonts w:ascii="宋体" w:hAnsi="宋体" w:cs="宋体" w:eastAsia="宋体"/>
          <w:sz w:val="30"/>
          <w:szCs w:val="30"/>
          <w:shd w:val="clear" w:color="FFFFFF" w:fill="FFFFFF"/>
        </w:rPr>
        <w:t xml:space="preserve">有异议，可于报告书送达之日起10日内通过庭审质证或者申请重新鉴定、补充鉴定等方式解决。</w:t>
      </w:r>
      <w:r>
        <w:rPr>
          <w:rFonts w:ascii="黑体" w:hAnsi="黑体" w:cs="黑体" w:eastAsia="黑体" w:hint="eastAsia"/>
          <w:bCs/>
          <w:sz w:val="32"/>
          <w:szCs w:val="32"/>
          <w:shd w:val="clear" w:color="FFFFFF" w:fill="FFFFFF"/>
        </w:rPr>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rPr>
        <w:suppressLineNumbers w:val="0"/>
      </w:pPr>
      <w:r>
        <w:rPr>
          <w:rFonts w:ascii="黑体" w:hAnsi="黑体" w:cs="黑体" w:eastAsia="黑体" w:hint="eastAsia"/>
          <w:bCs/>
          <w:sz w:val="32"/>
          <w:szCs w:val="32"/>
          <w:shd w:val="clear" w:color="FFFFFF" w:fill="FFFFFF"/>
        </w:rPr>
        <w:t xml:space="preserve">十三、鉴定评估人员及复核人 </w:t>
      </w:r>
      <w:r/>
    </w:p>
    <w:p>
      <w:pPr>
        <w:contextualSpacing w:val="false"/>
        <w:jc w:val="left"/>
        <w:keepLines w:val="false"/>
        <w:keepNext w:val="false"/>
        <w:spacing w:lineRule="auto" w:line="360" w:after="0" w:before="0"/>
        <w:shd w:val="clear" w:color="FFFFFF" w:fill="FFFFFF"/>
        <w:widowControl/>
        <w:suppressLineNumbers w:val="0"/>
      </w:pPr>
      <w:r>
        <w:rPr>
          <w:rFonts w:ascii="宋体" w:hAnsi="宋体" w:cs="宋体" w:eastAsia="宋体" w:hint="eastAsia"/>
          <w:sz w:val="30"/>
          <w:szCs w:val="30"/>
          <w:highlight w:val="none"/>
          <w:shd w:val="clear" w:color="FFFFFF" w:fill="FFFFFF"/>
          <w:lang w:val="en-US" w:eastAsia="zh-CN"/>
        </w:rPr>
      </w:r>
      <w:r>
        <w:rPr>
          <w:rFonts w:ascii="宋体" w:hAnsi="宋体" w:cs="宋体" w:eastAsia="宋体" w:hint="eastAsia"/>
          <w:sz w:val="30"/>
          <w:szCs w:val="30"/>
          <w:highlight w:val="none"/>
          <w:shd w:val="clear" w:color="FFFFFF" w:fill="FFFFFF"/>
          <w:lang w:val="en-US" w:eastAsia="zh-CN"/>
        </w:rPr>
      </w:r>
    </w:p>
    <w:p>
      <w:pPr>
        <w:contextualSpacing w:val="false"/>
        <w:jc w:val="left"/>
        <w:keepLines w:val="false"/>
        <w:keepNext w:val="false"/>
        <w:spacing w:lineRule="auto" w:line="360" w:after="0" w:before="0"/>
        <w:shd w:val="clear" w:color="FFFFFF" w:fill="FFFFFF"/>
        <w:widowControl/>
        <w:rPr>
          <w:rFonts w:ascii="宋体" w:hAnsi="宋体" w:cs="宋体" w:eastAsia="宋体" w:hint="eastAsia"/>
          <w:sz w:val="30"/>
          <w:szCs w:val="30"/>
          <w:highlight w:val="none"/>
          <w:shd w:val="clear" w:color="FFFFFF" w:fill="FFFFFF"/>
          <w:lang w:val="en-US" w:eastAsia="zh-CN"/>
        </w:rPr>
        <w:suppressLineNumbers w:val="0"/>
      </w:pPr>
      <w:r>
        <w:rPr>
          <w:rFonts w:ascii="宋体" w:hAnsi="宋体" w:cs="宋体" w:eastAsia="宋体" w:hint="eastAsia"/>
          <w:sz w:val="30"/>
          <w:szCs w:val="30"/>
          <w:shd w:val="clear" w:color="FFFFFF" w:fill="FFFFFF"/>
        </w:rPr>
        <w:t xml:space="preserve">鉴定评估人员：(签章)  </w:t>
      </w:r>
      <w:r>
        <w:rPr>
          <w:rFonts w:ascii="宋体" w:hAnsi="宋体" w:cs="宋体" w:eastAsia="宋体" w:hint="eastAsia"/>
          <w:sz w:val="30"/>
          <w:szCs w:val="30"/>
          <w:shd w:val="clear" w:color="FFFFFF" w:fill="FFFFFF"/>
          <w:lang w:val="en-US" w:eastAsia="zh-CN"/>
        </w:rPr>
        <w:t xml:space="preserve">         </w:t>
      </w:r>
      <w:r>
        <w:rPr>
          <w:rFonts w:ascii="宋体" w:hAnsi="宋体" w:cs="宋体" w:eastAsia="宋体" w:hint="eastAsia"/>
          <w:sz w:val="30"/>
          <w:szCs w:val="30"/>
          <w:shd w:val="clear" w:color="FFFFFF" w:fill="FFFFFF"/>
          <w:lang w:val="en-US" w:eastAsia="zh-CN"/>
        </w:rPr>
        <w:t xml:space="preserve">  </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left="0" w:firstLine="0"/>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lang w:val="en-US" w:eastAsia="zh-CN"/>
        </w:rPr>
        <w:t xml:space="preserve">                     </w:t>
      </w:r>
      <w:r>
        <w:rPr>
          <w:rFonts w:ascii="宋体" w:hAnsi="宋体" w:cs="宋体" w:eastAsia="宋体"/>
          <w:sz w:val="30"/>
          <w:szCs w:val="30"/>
          <w:shd w:val="clear" w:color="FFFFFF" w:fill="FFFFFF"/>
        </w:rPr>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shd w:val="clear" w:color="FFFFFF" w:fill="FFFFFF"/>
        </w:rPr>
        <w:t xml:space="preserve">复核人：（签章）</w:t>
      </w:r>
      <w:r/>
    </w:p>
    <w:p>
      <w:pPr>
        <w:ind w:left="0" w:right="1344" w:firstLine="0"/>
        <w:jc w:val="both"/>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r>
      <w:r/>
    </w:p>
    <w:p>
      <w:pPr>
        <w:ind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mc:AlternateContent>
          <mc:Choice Requires="wpg">
            <w:drawing>
              <wp:inline xmlns:wp="http://schemas.openxmlformats.org/drawingml/2006/wordprocessingDrawing" distT="0" distB="0" distL="0" distR="0">
                <wp:extent cx="952500" cy="952500"/>
                <wp:effectExtent l="0" t="0" r="0" b="0"/>
                <wp:docPr id="3" name="Drawing 0" descr="QrCode.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QrCode.png" hidden="0"/>
                        <pic:cNvPicPr>
                          <a:picLocks noChangeAspect="1"/>
                        </pic:cNvPicPr>
                        <pic:nvPr isPhoto="0" userDrawn="0"/>
                      </pic:nvPicPr>
                      <pic:blipFill>
                        <a:blip r:embed="rId14"/>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 o:spid="_x0000_s2" type="#_x0000_t75" style="mso-wrap-distance-left:0.0pt;mso-wrap-distance-top:0.0pt;mso-wrap-distance-right:0.0pt;mso-wrap-distance-bottom:0.0pt;width:75.0pt;height:75.0pt;" stroked="false">
                <v:path textboxrect="0,0,0,0"/>
                <v:imagedata r:id="rId14" o:title=""/>
              </v:shape>
            </w:pict>
          </mc:Fallback>
        </mc:AlternateConten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jc w:val="right"/>
        <w:keepLines w:val="false"/>
        <w:keepNext w:val="false"/>
        <w:shd w:val="clear" w:color="FFFFFF" w:fill="FFFFFF"/>
        <w:widowControl/>
        <w:rPr>
          <w:rFonts w:ascii="宋体" w:hAnsi="宋体" w:cs="宋体" w:eastAsia="宋体" w:hint="eastAsia"/>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天津元丰泉机动车鉴定评估有限公司</w:t>
      </w:r>
      <w:r>
        <w:rPr>
          <w:rFonts w:ascii="宋体" w:hAnsi="宋体" w:cs="宋体" w:eastAsia="宋体" w:hint="eastAsia"/>
          <w:sz w:val="36"/>
          <w:szCs w:val="36"/>
          <w:shd w:val="clear" w:color="FFFFFF" w:fill="FFFFFF"/>
        </w:rPr>
      </w:r>
      <w:r/>
    </w:p>
    <w:p>
      <w:pPr>
        <w:jc w:val="right"/>
        <w:keepLines w:val="false"/>
        <w:keepNext w:val="false"/>
        <w:shd w:val="clear" w:color="FFFFFF" w:fill="FFFFFF"/>
        <w:widowControl/>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2023年10月08日</w:t>
      </w:r>
      <w:r/>
    </w:p>
    <w:p>
      <w:pPr>
        <w:shd w:val="clear" w:color="FFFFFF" w:fill="FFFFFF"/>
        <w:rPr>
          <w:rFonts w:ascii="黑体" w:hAnsi="黑体" w:cs="黑体" w:eastAsia="黑体"/>
          <w:sz w:val="32"/>
          <w:szCs w:val="32"/>
          <w:shd w:val="clear" w:color="FFFFFF" w:fill="FFFFFF"/>
          <w:lang w:bidi="ar" w:eastAsia="zh-CN"/>
        </w:rPr>
      </w:pPr>
      <w:r>
        <w:rPr>
          <w:rFonts w:ascii="黑体" w:hAnsi="黑体" w:cs="黑体" w:eastAsia="黑体"/>
          <w:sz w:val="32"/>
          <w:szCs w:val="32"/>
          <w:shd w:val="clear" w:color="FFFFFF" w:fill="FFFFFF"/>
          <w:lang w:bidi="ar" w:eastAsia="zh-CN"/>
        </w:rPr>
      </w:r>
      <w:r/>
    </w:p>
    <w:sectPr>
      <w:footnotePr/>
      <w:endnotePr/>
      <w:type w:val="nextPage"/>
      <w:pgSz w:w="11906" w:h="16838" w:orient="portrait"/>
      <w:pgMar w:top="1440" w:right="1080" w:bottom="1440" w:left="1080" w:header="851" w:footer="992" w:gutter="0"/>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仿宋">
    <w:panose1 w:val="02010609060101010101"/>
  </w:font>
  <w:font w:name="等线">
    <w:panose1 w:val="020B0503020204020204"/>
  </w:font>
  <w:font w:name="Arial">
    <w:panose1 w:val="020B0604020202020204"/>
  </w:font>
  <w:font w:name="微软雅黑">
    <w:panose1 w:val="020B0503020204020204"/>
  </w:font>
  <w:font w:name="Calibri">
    <w:panose1 w:val="020B0503020204020204"/>
  </w:font>
  <w:font w:name="SimSun">
    <w:panose1 w:val="02010600030101010101"/>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ind w:right="360"/>
      <w:tabs>
        <w:tab w:val="clear" w:pos="4153" w:leader="none"/>
        <w:tab w:val="clear" w:pos="8306" w:leader="none"/>
      </w:tabs>
      <w:rPr>
        <w:rFonts w:eastAsia="宋体" w:hint="default"/>
        <w:lang w:val="en-US" w:eastAsia="zh-CN"/>
      </w:rPr>
      <w:pBdr>
        <w:top w:val="single" w:color="A5A5A5" w:sz="4" w:space="0"/>
      </w:pBdr>
    </w:pPr>
    <w:r>
      <w:rPr>
        <w:rFonts w:eastAsia="宋体" w:hint="default"/>
        <w:lang w:val="en-US" w:eastAsia="zh-CN"/>
      </w:rPr>
      <w:t xml:space="preserve">天津元丰泉机动车鉴定评估有限公司                 </w:t>
    </w:r>
    <w:r>
      <w:rPr>
        <w:rFonts w:eastAsia="宋体" w:hint="default"/>
        <w:lang w:val="en-US" w:eastAsia="zh-CN"/>
      </w:rP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1" name="文本框 4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712"/>
                            <w:rPr>
                              <w:rFonts w:eastAsia="宋体"/>
                              <w:lang w:val="en-US" w:eastAsia="zh-CN"/>
                            </w:rPr>
                          </w:pPr>
                          <w:r>
                            <w:rPr>
                              <w:rFonts w:eastAsia="宋体"/>
                              <w:lang w:val="en-US" w:eastAsia="zh-CN"/>
                            </w:rPr>
                          </w:r>
                          <w:r>
                            <w:rPr>
                              <w:rFonts w:eastAsia="宋体"/>
                              <w:lang w:val="en-US" w:eastAsia="zh-CN"/>
                            </w:rPr>
                          </w:r>
                          <w:r/>
                        </w:p>
                      </w:txbxContent>
                    </wps:txbx>
                    <wps:bodyPr wrap="none" lIns="0" tIns="0" rIns="0" bIns="0" upright="0">
                      <a:spAutoFit/>
                    </wps:bodyPr>
                  </wps:wsp>
                </a:graphicData>
              </a:graphic>
            </wp:anchor>
          </w:drawing>
        </mc:Choice>
        <mc:Fallback>
          <w:pict>
            <v:shape id="shape 0" o:spid="_x0000_s0"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coordsize="100000,100000" path="" filled="f" stroked="f" strokeweight="1.25pt">
              <v:path textboxrect="0,0,0,0"/>
              <v:textbox>
                <w:txbxContent>
                  <w:p>
                    <w:pPr>
                      <w:pStyle w:val="712"/>
                      <w:rPr>
                        <w:rFonts w:eastAsia="宋体"/>
                        <w:lang w:val="en-US" w:eastAsia="zh-CN"/>
                      </w:rPr>
                    </w:pPr>
                    <w:r>
                      <w:rPr>
                        <w:rFonts w:eastAsia="宋体"/>
                        <w:lang w:val="en-US" w:eastAsia="zh-CN"/>
                      </w:rPr>
                    </w:r>
                    <w:r>
                      <w:rPr>
                        <w:rFonts w:eastAsia="宋体"/>
                        <w:lang w:val="en-US" w:eastAsia="zh-CN"/>
                      </w:rPr>
                    </w:r>
                    <w:r/>
                  </w:p>
                </w:txbxContent>
              </v:textbox>
            </v:shape>
          </w:pict>
        </mc:Fallback>
      </mc:AlternateContent>
      <w:t xml:space="preserve"> </w:t>
      <w:tab/>
      <w:tab/>
      <w:tab/>
      <w:tab/>
      <w:tab/>
      <w:tab/>
      <w:tab/>
      <w:tab/>
      <w:tab/>
      <w:tab/>
      <w:tab/>
      <w:tab/>
      <w:tab/>
    </w:r>
    <w:fldSimple w:instr="PAGE \* MERGEFORMAT">
      <w:r>
        <w:rPr>
          <w:highlight w:val="none"/>
        </w:rPr>
        <w:t xml:space="preserve">1</w:t>
      </w:r>
    </w:fldSimple>
    <w:r>
      <w:rPr>
        <w:highlight w:val="none"/>
      </w:rPr>
    </w:r>
    <w:r>
      <w:rPr>
        <w:highlight w:val="none"/>
      </w:r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3"/>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93">
    <w:name w:val="table of figures"/>
    <w:basedOn w:val="694"/>
    <w:next w:val="694"/>
    <w:uiPriority w:val="99"/>
    <w:unhideWhenUsed/>
    <w:pPr>
      <w:spacing w:after="0" w:afterAutospacing="0"/>
    </w:pPr>
  </w:style>
  <w:style w:type="paragraph" w:styleId="694" w:default="1">
    <w:name w:val="Normal"/>
    <w:qFormat/>
    <w:uiPriority w:val="0"/>
    <w:rPr>
      <w:rFonts w:ascii="Calibri" w:hAnsi="Calibri" w:cs="Times New Roman" w:eastAsia="微软雅黑"/>
      <w:sz w:val="21"/>
      <w:szCs w:val="24"/>
      <w:lang w:val="en-US" w:bidi="ar-SA" w:eastAsia="zh-CN"/>
    </w:rPr>
    <w:pPr>
      <w:jc w:val="both"/>
      <w:widowControl w:val="off"/>
    </w:pPr>
  </w:style>
  <w:style w:type="paragraph" w:styleId="695">
    <w:name w:val="Heading 1"/>
    <w:basedOn w:val="694"/>
    <w:next w:val="694"/>
    <w:link w:val="727"/>
    <w:qFormat/>
    <w:uiPriority w:val="9"/>
    <w:rPr>
      <w:rFonts w:ascii="Arial" w:hAnsi="Arial" w:cs="Arial" w:eastAsia="Arial"/>
      <w:sz w:val="40"/>
      <w:szCs w:val="40"/>
    </w:rPr>
    <w:pPr>
      <w:keepLines/>
      <w:keepNext/>
      <w:spacing w:after="200" w:before="480"/>
      <w:outlineLvl w:val="0"/>
    </w:pPr>
  </w:style>
  <w:style w:type="paragraph" w:styleId="696">
    <w:name w:val="Heading 2"/>
    <w:basedOn w:val="694"/>
    <w:next w:val="694"/>
    <w:link w:val="728"/>
    <w:qFormat/>
    <w:uiPriority w:val="9"/>
    <w:unhideWhenUsed/>
    <w:rPr>
      <w:rFonts w:ascii="Arial" w:hAnsi="Arial" w:cs="Arial" w:eastAsia="Arial"/>
      <w:sz w:val="34"/>
    </w:rPr>
    <w:pPr>
      <w:keepLines/>
      <w:keepNext/>
      <w:spacing w:after="200" w:before="360"/>
      <w:outlineLvl w:val="1"/>
    </w:pPr>
  </w:style>
  <w:style w:type="paragraph" w:styleId="697">
    <w:name w:val="Heading 3"/>
    <w:basedOn w:val="694"/>
    <w:next w:val="694"/>
    <w:link w:val="729"/>
    <w:qFormat/>
    <w:uiPriority w:val="9"/>
    <w:unhideWhenUsed/>
    <w:rPr>
      <w:rFonts w:ascii="Arial" w:hAnsi="Arial" w:cs="Arial" w:eastAsia="Arial"/>
      <w:sz w:val="30"/>
      <w:szCs w:val="30"/>
    </w:rPr>
    <w:pPr>
      <w:keepLines/>
      <w:keepNext/>
      <w:spacing w:after="200" w:before="320"/>
      <w:outlineLvl w:val="2"/>
    </w:pPr>
  </w:style>
  <w:style w:type="paragraph" w:styleId="698">
    <w:name w:val="Heading 4"/>
    <w:basedOn w:val="694"/>
    <w:next w:val="694"/>
    <w:link w:val="730"/>
    <w:qFormat/>
    <w:uiPriority w:val="9"/>
    <w:unhideWhenUsed/>
    <w:rPr>
      <w:rFonts w:ascii="Arial" w:hAnsi="Arial" w:cs="Arial" w:eastAsia="Arial"/>
      <w:b/>
      <w:bCs/>
      <w:sz w:val="26"/>
      <w:szCs w:val="26"/>
    </w:rPr>
    <w:pPr>
      <w:keepLines/>
      <w:keepNext/>
      <w:spacing w:after="200" w:before="320"/>
      <w:outlineLvl w:val="3"/>
    </w:pPr>
  </w:style>
  <w:style w:type="paragraph" w:styleId="699">
    <w:name w:val="Heading 5"/>
    <w:basedOn w:val="694"/>
    <w:next w:val="694"/>
    <w:link w:val="731"/>
    <w:qFormat/>
    <w:uiPriority w:val="9"/>
    <w:unhideWhenUsed/>
    <w:rPr>
      <w:rFonts w:ascii="Arial" w:hAnsi="Arial" w:cs="Arial" w:eastAsia="Arial"/>
      <w:b/>
      <w:bCs/>
      <w:sz w:val="24"/>
      <w:szCs w:val="24"/>
    </w:rPr>
    <w:pPr>
      <w:keepLines/>
      <w:keepNext/>
      <w:spacing w:after="200" w:before="320"/>
      <w:outlineLvl w:val="4"/>
    </w:pPr>
  </w:style>
  <w:style w:type="paragraph" w:styleId="700">
    <w:name w:val="Heading 6"/>
    <w:basedOn w:val="694"/>
    <w:next w:val="694"/>
    <w:link w:val="732"/>
    <w:qFormat/>
    <w:uiPriority w:val="9"/>
    <w:unhideWhenUsed/>
    <w:rPr>
      <w:rFonts w:ascii="Arial" w:hAnsi="Arial" w:cs="Arial" w:eastAsia="Arial"/>
      <w:b/>
      <w:bCs/>
      <w:sz w:val="22"/>
      <w:szCs w:val="22"/>
    </w:rPr>
    <w:pPr>
      <w:keepLines/>
      <w:keepNext/>
      <w:spacing w:after="200" w:before="320"/>
      <w:outlineLvl w:val="5"/>
    </w:pPr>
  </w:style>
  <w:style w:type="paragraph" w:styleId="701">
    <w:name w:val="Heading 7"/>
    <w:basedOn w:val="694"/>
    <w:next w:val="694"/>
    <w:link w:val="733"/>
    <w:qFormat/>
    <w:uiPriority w:val="9"/>
    <w:unhideWhenUsed/>
    <w:rPr>
      <w:rFonts w:ascii="Arial" w:hAnsi="Arial" w:cs="Arial" w:eastAsia="Arial"/>
      <w:b/>
      <w:bCs/>
      <w:i/>
      <w:iCs/>
      <w:sz w:val="22"/>
      <w:szCs w:val="22"/>
    </w:rPr>
    <w:pPr>
      <w:keepLines/>
      <w:keepNext/>
      <w:spacing w:after="200" w:before="320"/>
      <w:outlineLvl w:val="6"/>
    </w:pPr>
  </w:style>
  <w:style w:type="paragraph" w:styleId="702">
    <w:name w:val="Heading 8"/>
    <w:basedOn w:val="694"/>
    <w:next w:val="694"/>
    <w:link w:val="734"/>
    <w:qFormat/>
    <w:uiPriority w:val="9"/>
    <w:unhideWhenUsed/>
    <w:rPr>
      <w:rFonts w:ascii="Arial" w:hAnsi="Arial" w:cs="Arial" w:eastAsia="Arial"/>
      <w:i/>
      <w:iCs/>
      <w:sz w:val="22"/>
      <w:szCs w:val="22"/>
    </w:rPr>
    <w:pPr>
      <w:keepLines/>
      <w:keepNext/>
      <w:spacing w:after="200" w:before="320"/>
      <w:outlineLvl w:val="7"/>
    </w:pPr>
  </w:style>
  <w:style w:type="paragraph" w:styleId="703">
    <w:name w:val="Heading 9"/>
    <w:basedOn w:val="694"/>
    <w:next w:val="694"/>
    <w:link w:val="735"/>
    <w:qFormat/>
    <w:uiPriority w:val="9"/>
    <w:unhideWhenUsed/>
    <w:rPr>
      <w:rFonts w:ascii="Arial" w:hAnsi="Arial" w:cs="Arial" w:eastAsia="Arial"/>
      <w:i/>
      <w:iCs/>
      <w:sz w:val="21"/>
      <w:szCs w:val="21"/>
    </w:rPr>
    <w:pPr>
      <w:keepLines/>
      <w:keepNext/>
      <w:spacing w:after="200" w:before="320"/>
      <w:outlineLvl w:val="8"/>
    </w:pPr>
  </w:style>
  <w:style w:type="character" w:styleId="704" w:default="1">
    <w:name w:val="Default Paragraph Font"/>
    <w:qFormat/>
    <w:uiPriority w:val="1"/>
    <w:unhideWhenUsed/>
  </w:style>
  <w:style w:type="table" w:styleId="705" w:default="1">
    <w:name w:val="Normal Table"/>
    <w:qFormat/>
    <w:uiPriority w:val="99"/>
    <w:unhideWhenUsed/>
    <w:tblPr>
      <w:tblCellMar>
        <w:left w:w="108" w:type="dxa"/>
        <w:top w:w="0" w:type="dxa"/>
        <w:right w:w="108" w:type="dxa"/>
        <w:bottom w:w="0" w:type="dxa"/>
      </w:tblCellMar>
    </w:tblPr>
  </w:style>
  <w:style w:type="paragraph" w:styleId="706">
    <w:name w:val="toc 7"/>
    <w:basedOn w:val="694"/>
    <w:next w:val="694"/>
    <w:qFormat/>
    <w:uiPriority w:val="39"/>
    <w:unhideWhenUsed/>
    <w:pPr>
      <w:ind w:left="1701" w:right="0" w:firstLine="0"/>
      <w:spacing w:after="57"/>
    </w:pPr>
  </w:style>
  <w:style w:type="paragraph" w:styleId="707">
    <w:name w:val="Caption"/>
    <w:basedOn w:val="694"/>
    <w:next w:val="694"/>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708">
    <w:name w:val="toc 5"/>
    <w:basedOn w:val="694"/>
    <w:next w:val="694"/>
    <w:qFormat/>
    <w:uiPriority w:val="39"/>
    <w:unhideWhenUsed/>
    <w:pPr>
      <w:ind w:left="1134" w:right="0" w:firstLine="0"/>
      <w:spacing w:after="57"/>
    </w:pPr>
  </w:style>
  <w:style w:type="paragraph" w:styleId="709">
    <w:name w:val="toc 3"/>
    <w:basedOn w:val="694"/>
    <w:next w:val="694"/>
    <w:qFormat/>
    <w:uiPriority w:val="39"/>
    <w:unhideWhenUsed/>
    <w:pPr>
      <w:ind w:left="567" w:right="0" w:firstLine="0"/>
      <w:spacing w:after="57"/>
    </w:pPr>
  </w:style>
  <w:style w:type="paragraph" w:styleId="710">
    <w:name w:val="toc 8"/>
    <w:basedOn w:val="694"/>
    <w:next w:val="694"/>
    <w:qFormat/>
    <w:uiPriority w:val="39"/>
    <w:unhideWhenUsed/>
    <w:pPr>
      <w:ind w:left="1984" w:right="0" w:firstLine="0"/>
      <w:spacing w:after="57"/>
    </w:pPr>
  </w:style>
  <w:style w:type="paragraph" w:styleId="711">
    <w:name w:val="endnote text"/>
    <w:basedOn w:val="694"/>
    <w:link w:val="873"/>
    <w:qFormat/>
    <w:uiPriority w:val="99"/>
    <w:unhideWhenUsed/>
    <w:rPr>
      <w:sz w:val="20"/>
    </w:rPr>
    <w:pPr>
      <w:spacing w:lineRule="auto" w:line="240" w:after="0"/>
    </w:pPr>
  </w:style>
  <w:style w:type="paragraph" w:styleId="712">
    <w:name w:val="Footer"/>
    <w:basedOn w:val="694"/>
    <w:link w:val="875"/>
    <w:qFormat/>
    <w:uiPriority w:val="99"/>
    <w:rPr>
      <w:rFonts w:ascii="等线" w:hAnsi="等线" w:cs="等线" w:eastAsia="等线"/>
      <w:sz w:val="18"/>
      <w:szCs w:val="18"/>
    </w:rPr>
    <w:pPr>
      <w:jc w:val="left"/>
      <w:tabs>
        <w:tab w:val="center" w:pos="4153" w:leader="none"/>
        <w:tab w:val="right" w:pos="8306" w:leader="none"/>
      </w:tabs>
    </w:pPr>
  </w:style>
  <w:style w:type="paragraph" w:styleId="713">
    <w:name w:val="Header"/>
    <w:basedOn w:val="694"/>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714">
    <w:name w:val="toc 1"/>
    <w:basedOn w:val="694"/>
    <w:next w:val="694"/>
    <w:qFormat/>
    <w:uiPriority w:val="39"/>
    <w:unhideWhenUsed/>
    <w:pPr>
      <w:ind w:left="0" w:right="0" w:firstLine="0"/>
      <w:spacing w:after="57"/>
    </w:pPr>
  </w:style>
  <w:style w:type="paragraph" w:styleId="715">
    <w:name w:val="toc 4"/>
    <w:basedOn w:val="694"/>
    <w:next w:val="694"/>
    <w:qFormat/>
    <w:uiPriority w:val="39"/>
    <w:unhideWhenUsed/>
    <w:pPr>
      <w:ind w:left="850" w:right="0" w:firstLine="0"/>
      <w:spacing w:after="57"/>
    </w:pPr>
  </w:style>
  <w:style w:type="paragraph" w:styleId="716">
    <w:name w:val="Subtitle"/>
    <w:basedOn w:val="694"/>
    <w:next w:val="694"/>
    <w:link w:val="739"/>
    <w:qFormat/>
    <w:uiPriority w:val="11"/>
    <w:rPr>
      <w:sz w:val="24"/>
      <w:szCs w:val="24"/>
    </w:rPr>
    <w:pPr>
      <w:spacing w:after="200" w:before="200"/>
    </w:pPr>
  </w:style>
  <w:style w:type="paragraph" w:styleId="717">
    <w:name w:val="footnote text"/>
    <w:basedOn w:val="694"/>
    <w:link w:val="872"/>
    <w:qFormat/>
    <w:uiPriority w:val="99"/>
    <w:unhideWhenUsed/>
    <w:rPr>
      <w:sz w:val="18"/>
    </w:rPr>
    <w:pPr>
      <w:spacing w:lineRule="auto" w:line="240" w:after="40"/>
    </w:pPr>
  </w:style>
  <w:style w:type="paragraph" w:styleId="718">
    <w:name w:val="toc 6"/>
    <w:basedOn w:val="694"/>
    <w:next w:val="694"/>
    <w:qFormat/>
    <w:uiPriority w:val="39"/>
    <w:unhideWhenUsed/>
    <w:pPr>
      <w:ind w:left="1417" w:right="0" w:firstLine="0"/>
      <w:spacing w:after="57"/>
    </w:pPr>
  </w:style>
  <w:style w:type="paragraph" w:styleId="719">
    <w:name w:val="toc 2"/>
    <w:basedOn w:val="694"/>
    <w:next w:val="694"/>
    <w:qFormat/>
    <w:uiPriority w:val="39"/>
    <w:unhideWhenUsed/>
    <w:pPr>
      <w:ind w:left="283" w:right="0" w:firstLine="0"/>
      <w:spacing w:after="57"/>
    </w:pPr>
  </w:style>
  <w:style w:type="paragraph" w:styleId="720">
    <w:name w:val="toc 9"/>
    <w:basedOn w:val="694"/>
    <w:next w:val="694"/>
    <w:qFormat/>
    <w:uiPriority w:val="39"/>
    <w:unhideWhenUsed/>
    <w:pPr>
      <w:ind w:left="2268" w:right="0" w:firstLine="0"/>
      <w:spacing w:after="57"/>
    </w:pPr>
  </w:style>
  <w:style w:type="paragraph" w:styleId="721">
    <w:name w:val="Normal (Web)"/>
    <w:basedOn w:val="694"/>
    <w:qFormat/>
    <w:uiPriority w:val="0"/>
    <w:rPr>
      <w:sz w:val="24"/>
    </w:rPr>
    <w:pPr>
      <w:jc w:val="left"/>
      <w:spacing w:after="100" w:afterAutospacing="1" w:before="100" w:beforeAutospacing="1"/>
    </w:pPr>
  </w:style>
  <w:style w:type="paragraph" w:styleId="722">
    <w:name w:val="Title"/>
    <w:basedOn w:val="694"/>
    <w:next w:val="694"/>
    <w:link w:val="738"/>
    <w:qFormat/>
    <w:uiPriority w:val="10"/>
    <w:rPr>
      <w:sz w:val="48"/>
      <w:szCs w:val="48"/>
    </w:rPr>
    <w:pPr>
      <w:contextualSpacing w:val="true"/>
      <w:spacing w:after="200" w:before="300"/>
    </w:pPr>
  </w:style>
  <w:style w:type="character" w:styleId="723">
    <w:name w:val="endnote reference"/>
    <w:basedOn w:val="704"/>
    <w:qFormat/>
    <w:uiPriority w:val="99"/>
    <w:unhideWhenUsed/>
    <w:rPr>
      <w:vertAlign w:val="superscript"/>
    </w:rPr>
  </w:style>
  <w:style w:type="character" w:styleId="724">
    <w:name w:val="Hyperlink"/>
    <w:qFormat/>
    <w:uiPriority w:val="99"/>
    <w:unhideWhenUsed/>
    <w:rPr>
      <w:color w:val="0563C1" w:themeColor="hyperlink"/>
      <w:u w:val="single"/>
      <w14:textFill>
        <w14:solidFill>
          <w14:schemeClr w14:val="hlink"/>
        </w14:solidFill>
      </w14:textFill>
    </w:rPr>
  </w:style>
  <w:style w:type="character" w:styleId="725">
    <w:name w:val="footnote reference"/>
    <w:basedOn w:val="704"/>
    <w:qFormat/>
    <w:uiPriority w:val="99"/>
    <w:unhideWhenUsed/>
    <w:rPr>
      <w:vertAlign w:val="superscript"/>
    </w:rPr>
  </w:style>
  <w:style w:type="table" w:styleId="726">
    <w:name w:val="Table Grid"/>
    <w:basedOn w:val="705"/>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727" w:customStyle="1">
    <w:name w:val="Heading 1 Char"/>
    <w:basedOn w:val="704"/>
    <w:link w:val="695"/>
    <w:qFormat/>
    <w:uiPriority w:val="9"/>
    <w:rPr>
      <w:rFonts w:ascii="Arial" w:hAnsi="Arial" w:cs="Arial" w:eastAsia="Arial"/>
      <w:sz w:val="40"/>
      <w:szCs w:val="40"/>
    </w:rPr>
  </w:style>
  <w:style w:type="character" w:styleId="728" w:customStyle="1">
    <w:name w:val="Heading 2 Char"/>
    <w:basedOn w:val="704"/>
    <w:link w:val="696"/>
    <w:qFormat/>
    <w:uiPriority w:val="9"/>
    <w:rPr>
      <w:rFonts w:ascii="Arial" w:hAnsi="Arial" w:cs="Arial" w:eastAsia="Arial"/>
      <w:sz w:val="34"/>
    </w:rPr>
  </w:style>
  <w:style w:type="character" w:styleId="729" w:customStyle="1">
    <w:name w:val="Heading 3 Char"/>
    <w:basedOn w:val="704"/>
    <w:link w:val="697"/>
    <w:qFormat/>
    <w:uiPriority w:val="9"/>
    <w:rPr>
      <w:rFonts w:ascii="Arial" w:hAnsi="Arial" w:cs="Arial" w:eastAsia="Arial"/>
      <w:sz w:val="30"/>
      <w:szCs w:val="30"/>
    </w:rPr>
  </w:style>
  <w:style w:type="character" w:styleId="730" w:customStyle="1">
    <w:name w:val="Heading 4 Char"/>
    <w:basedOn w:val="704"/>
    <w:link w:val="698"/>
    <w:qFormat/>
    <w:uiPriority w:val="9"/>
    <w:rPr>
      <w:rFonts w:ascii="Arial" w:hAnsi="Arial" w:cs="Arial" w:eastAsia="Arial"/>
      <w:b/>
      <w:bCs/>
      <w:sz w:val="26"/>
      <w:szCs w:val="26"/>
    </w:rPr>
  </w:style>
  <w:style w:type="character" w:styleId="731" w:customStyle="1">
    <w:name w:val="Heading 5 Char"/>
    <w:basedOn w:val="704"/>
    <w:link w:val="699"/>
    <w:qFormat/>
    <w:uiPriority w:val="9"/>
    <w:rPr>
      <w:rFonts w:ascii="Arial" w:hAnsi="Arial" w:cs="Arial" w:eastAsia="Arial"/>
      <w:b/>
      <w:bCs/>
      <w:sz w:val="24"/>
      <w:szCs w:val="24"/>
    </w:rPr>
  </w:style>
  <w:style w:type="character" w:styleId="732" w:customStyle="1">
    <w:name w:val="Heading 6 Char"/>
    <w:basedOn w:val="704"/>
    <w:link w:val="700"/>
    <w:qFormat/>
    <w:uiPriority w:val="9"/>
    <w:rPr>
      <w:rFonts w:ascii="Arial" w:hAnsi="Arial" w:cs="Arial" w:eastAsia="Arial"/>
      <w:b/>
      <w:bCs/>
      <w:sz w:val="22"/>
      <w:szCs w:val="22"/>
    </w:rPr>
  </w:style>
  <w:style w:type="character" w:styleId="733" w:customStyle="1">
    <w:name w:val="Heading 7 Char"/>
    <w:basedOn w:val="704"/>
    <w:link w:val="701"/>
    <w:qFormat/>
    <w:uiPriority w:val="9"/>
    <w:rPr>
      <w:rFonts w:ascii="Arial" w:hAnsi="Arial" w:cs="Arial" w:eastAsia="Arial"/>
      <w:b/>
      <w:bCs/>
      <w:i/>
      <w:iCs/>
      <w:sz w:val="22"/>
      <w:szCs w:val="22"/>
    </w:rPr>
  </w:style>
  <w:style w:type="character" w:styleId="734" w:customStyle="1">
    <w:name w:val="Heading 8 Char"/>
    <w:basedOn w:val="704"/>
    <w:link w:val="702"/>
    <w:qFormat/>
    <w:uiPriority w:val="9"/>
    <w:rPr>
      <w:rFonts w:ascii="Arial" w:hAnsi="Arial" w:cs="Arial" w:eastAsia="Arial"/>
      <w:i/>
      <w:iCs/>
      <w:sz w:val="22"/>
      <w:szCs w:val="22"/>
    </w:rPr>
  </w:style>
  <w:style w:type="character" w:styleId="735" w:customStyle="1">
    <w:name w:val="Heading 9 Char"/>
    <w:basedOn w:val="704"/>
    <w:link w:val="703"/>
    <w:qFormat/>
    <w:uiPriority w:val="9"/>
    <w:rPr>
      <w:rFonts w:ascii="Arial" w:hAnsi="Arial" w:cs="Arial" w:eastAsia="Arial"/>
      <w:i/>
      <w:iCs/>
      <w:sz w:val="21"/>
      <w:szCs w:val="21"/>
    </w:rPr>
  </w:style>
  <w:style w:type="paragraph" w:styleId="736" w:customStyle="1">
    <w:name w:val="List Paragraph"/>
    <w:basedOn w:val="694"/>
    <w:qFormat/>
    <w:uiPriority w:val="34"/>
    <w:pPr>
      <w:contextualSpacing w:val="true"/>
      <w:ind w:left="720"/>
    </w:pPr>
  </w:style>
  <w:style w:type="paragraph" w:styleId="737" w:customStyle="1">
    <w:name w:val="No Spacing"/>
    <w:qFormat/>
    <w:uiPriority w:val="1"/>
    <w:rPr>
      <w:rFonts w:ascii="Times New Roman" w:hAnsi="Times New Roman" w:cs="Times New Roman" w:eastAsia="宋体"/>
    </w:rPr>
    <w:pPr>
      <w:spacing w:lineRule="auto" w:line="240" w:after="0" w:before="0"/>
    </w:pPr>
  </w:style>
  <w:style w:type="character" w:styleId="738" w:customStyle="1">
    <w:name w:val="Title Char"/>
    <w:basedOn w:val="704"/>
    <w:link w:val="722"/>
    <w:qFormat/>
    <w:uiPriority w:val="10"/>
    <w:rPr>
      <w:sz w:val="48"/>
      <w:szCs w:val="48"/>
    </w:rPr>
  </w:style>
  <w:style w:type="character" w:styleId="739" w:customStyle="1">
    <w:name w:val="Subtitle Char"/>
    <w:basedOn w:val="704"/>
    <w:link w:val="716"/>
    <w:qFormat/>
    <w:uiPriority w:val="11"/>
    <w:rPr>
      <w:sz w:val="24"/>
      <w:szCs w:val="24"/>
    </w:rPr>
  </w:style>
  <w:style w:type="paragraph" w:styleId="740" w:customStyle="1">
    <w:name w:val="Quote"/>
    <w:basedOn w:val="694"/>
    <w:next w:val="694"/>
    <w:link w:val="741"/>
    <w:qFormat/>
    <w:uiPriority w:val="29"/>
    <w:rPr>
      <w:i/>
    </w:rPr>
    <w:pPr>
      <w:ind w:left="720" w:right="720"/>
    </w:pPr>
  </w:style>
  <w:style w:type="character" w:styleId="741" w:customStyle="1">
    <w:name w:val="Quote Char"/>
    <w:link w:val="740"/>
    <w:qFormat/>
    <w:uiPriority w:val="29"/>
    <w:rPr>
      <w:i/>
    </w:rPr>
  </w:style>
  <w:style w:type="paragraph" w:styleId="742" w:customStyle="1">
    <w:name w:val="Intense Quote"/>
    <w:basedOn w:val="694"/>
    <w:next w:val="694"/>
    <w:link w:val="743"/>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743" w:customStyle="1">
    <w:name w:val="Intense Quote Char"/>
    <w:link w:val="742"/>
    <w:qFormat/>
    <w:uiPriority w:val="30"/>
    <w:rPr>
      <w:i/>
    </w:rPr>
  </w:style>
  <w:style w:type="character" w:styleId="744" w:customStyle="1">
    <w:name w:val="Header Char"/>
    <w:basedOn w:val="704"/>
    <w:qFormat/>
    <w:uiPriority w:val="99"/>
  </w:style>
  <w:style w:type="character" w:styleId="745" w:customStyle="1">
    <w:name w:val="Footer Char"/>
    <w:basedOn w:val="704"/>
    <w:qFormat/>
    <w:uiPriority w:val="99"/>
  </w:style>
  <w:style w:type="character" w:styleId="746" w:customStyle="1">
    <w:name w:val="Caption Char"/>
    <w:qFormat/>
    <w:uiPriority w:val="99"/>
  </w:style>
  <w:style w:type="table" w:styleId="747" w:customStyle="1">
    <w:name w:val="Table Grid Light"/>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748" w:customStyle="1">
    <w:name w:val="Plain Table 1"/>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color="F1F1F1" w:fill="F1F1F1"/>
      </w:tcPr>
    </w:tblStylePr>
    <w:tblStylePr w:type="band1Vert">
      <w:tcPr>
        <w:shd w:val="clear" w:color="F1F1F1" w:fill="F1F1F1"/>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49" w:customStyle="1">
    <w:name w:val="Plain Table 2"/>
    <w:basedOn w:val="705"/>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50" w:customStyle="1">
    <w:name w:val="Plain Table 3"/>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751" w:customStyle="1">
    <w:name w:val="Plain Table 4"/>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52" w:customStyle="1">
    <w:name w:val="Plain Table 5"/>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753" w:customStyle="1">
    <w:name w:val="Grid Table 1 Light"/>
    <w:basedOn w:val="705"/>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754" w:customStyle="1">
    <w:name w:val="Grid Table 1 Light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755" w:customStyle="1">
    <w:name w:val="Grid Table 1 Light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756" w:customStyle="1">
    <w:name w:val="Grid Table 1 Light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757" w:customStyle="1">
    <w:name w:val="Grid Table 1 Light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758" w:customStyle="1">
    <w:name w:val="Grid Table 1 Light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759" w:customStyle="1">
    <w:name w:val="Grid Table 1 Light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760" w:customStyle="1">
    <w:name w:val="Grid Table 2"/>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696969" w:sz="4" w:space="0" w:themeColor="text1" w:themeTint="95"/>
          <w:right w:val="none" w:color="000000" w:sz="4" w:space="0"/>
          <w:bottom w:val="none" w:color="000000" w:sz="4" w:space="0"/>
        </w:tcBorders>
      </w:tcPr>
    </w:tblStylePr>
  </w:style>
  <w:style w:type="table" w:styleId="761" w:customStyle="1">
    <w:name w:val="Grid Table 2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762" w:customStyle="1">
    <w:name w:val="Grid Table 2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63" w:customStyle="1">
    <w:name w:val="Grid Table 2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64" w:customStyle="1">
    <w:name w:val="Grid Table 2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765" w:customStyle="1">
    <w:name w:val="Grid Table 2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5B9BD5" w:sz="4" w:space="0" w:themeColor="accent5"/>
          <w:right w:val="none" w:color="000000" w:sz="4" w:space="0"/>
          <w:bottom w:val="none" w:color="000000" w:sz="4" w:space="0"/>
        </w:tcBorders>
      </w:tcPr>
    </w:tblStylePr>
  </w:style>
  <w:style w:type="table" w:styleId="766" w:customStyle="1">
    <w:name w:val="Grid Table 2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70AD47" w:sz="4" w:space="0" w:themeColor="accent6"/>
          <w:right w:val="none" w:color="000000" w:sz="4" w:space="0"/>
          <w:bottom w:val="none" w:color="000000" w:sz="4" w:space="0"/>
        </w:tcBorders>
      </w:tcPr>
    </w:tblStylePr>
  </w:style>
  <w:style w:type="table" w:styleId="767" w:customStyle="1">
    <w:name w:val="Grid Table 3"/>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8" w:customStyle="1">
    <w:name w:val="Grid Table 3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9" w:customStyle="1">
    <w:name w:val="Grid Table 3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0" w:customStyle="1">
    <w:name w:val="Grid Table 3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1" w:customStyle="1">
    <w:name w:val="Grid Table 3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2" w:customStyle="1">
    <w:name w:val="Grid Table 3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3" w:customStyle="1">
    <w:name w:val="Grid Table 3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4" w:customStyle="1">
    <w:name w:val="Grid Table 4"/>
    <w:basedOn w:val="705"/>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rFonts w:ascii="Arial" w:hAnsi="Arial"/>
        <w:b/>
        <w:color w:val="FFFFFF"/>
        <w:sz w:val="22"/>
      </w:rPr>
      <w:tcPr>
        <w:shd w:val="clear" w:color="000000" w:fill="000000"/>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75" w:customStyle="1">
    <w:name w:val="Grid Table 4 - Accent 1"/>
    <w:basedOn w:val="705"/>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AE3F3" w:fill="DAE3F3"/>
      </w:tcPr>
    </w:tblStylePr>
    <w:tblStylePr w:type="band1Vert">
      <w:rPr>
        <w:rFonts w:ascii="Arial" w:hAnsi="Arial"/>
        <w:color w:val="404040"/>
        <w:sz w:val="22"/>
      </w:rPr>
      <w:tcPr>
        <w:shd w:val="clear" w:color="DAE3F3" w:fill="DAE3F3"/>
      </w:tcPr>
    </w:tblStylePr>
    <w:tblStylePr w:type="firstCol">
      <w:rPr>
        <w:b/>
        <w:color w:val="404040"/>
      </w:rPr>
    </w:tblStylePr>
    <w:tblStylePr w:type="firstRow">
      <w:rPr>
        <w:rFonts w:ascii="Arial" w:hAnsi="Arial"/>
        <w:b/>
        <w:color w:val="FFFFFF"/>
        <w:sz w:val="22"/>
      </w:rPr>
      <w:tcPr>
        <w:shd w:val="clear" w:color="537DC8" w:fill="537DC8"/>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776" w:customStyle="1">
    <w:name w:val="Grid Table 4 - Accent 2"/>
    <w:basedOn w:val="705"/>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rFonts w:ascii="Arial" w:hAnsi="Arial"/>
        <w:b/>
        <w:color w:val="FFFFFF"/>
        <w:sz w:val="22"/>
      </w:rPr>
      <w:tcPr>
        <w:shd w:val="clear" w:color="F4B285" w:fill="F4B285"/>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777" w:customStyle="1">
    <w:name w:val="Grid Table 4 - Accent 3"/>
    <w:basedOn w:val="705"/>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rFonts w:ascii="Arial" w:hAnsi="Arial"/>
        <w:b/>
        <w:color w:val="FFFFFF"/>
        <w:sz w:val="22"/>
      </w:rPr>
      <w:tcPr>
        <w:shd w:val="clear" w:color="A5A5A5" w:fill="A5A5A5"/>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778" w:customStyle="1">
    <w:name w:val="Grid Table 4 - Accent 4"/>
    <w:basedOn w:val="705"/>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rFonts w:ascii="Arial" w:hAnsi="Arial"/>
        <w:b/>
        <w:color w:val="FFFFFF"/>
        <w:sz w:val="22"/>
      </w:rPr>
      <w:tcPr>
        <w:shd w:val="clear" w:color="FFD864" w:fill="FFD864"/>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779" w:customStyle="1">
    <w:name w:val="Grid Table 4 - Accent 5"/>
    <w:basedOn w:val="705"/>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rFonts w:ascii="Arial" w:hAnsi="Arial"/>
        <w:b/>
        <w:color w:val="FFFFFF"/>
        <w:sz w:val="22"/>
      </w:rPr>
      <w:tcPr>
        <w:shd w:val="clear" w:color="5B9BD5" w:fill="5B9BD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780" w:customStyle="1">
    <w:name w:val="Grid Table 4 - Accent 6"/>
    <w:basedOn w:val="705"/>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rFonts w:ascii="Arial" w:hAnsi="Arial"/>
        <w:b/>
        <w:color w:val="FFFFFF"/>
        <w:sz w:val="22"/>
      </w:rPr>
      <w:tcPr>
        <w:shd w:val="clear" w:color="70AD47" w:fill="70AD47"/>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781" w:customStyle="1">
    <w:name w:val="Grid Table 5 Dark"/>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898989" w:fill="898989"/>
      </w:tcPr>
    </w:tblStylePr>
    <w:tblStylePr w:type="band1Vert">
      <w:tcPr>
        <w:shd w:val="clear" w:color="898989" w:fill="898989"/>
      </w:tcPr>
    </w:tblStylePr>
    <w:tblStylePr w:type="firstCol">
      <w:rPr>
        <w:rFonts w:ascii="Arial" w:hAnsi="Arial"/>
        <w:b/>
        <w:color w:val="FFFFFF"/>
        <w:sz w:val="22"/>
      </w:rPr>
      <w:tcPr>
        <w:shd w:val="clear" w:color="000000" w:fill="000000"/>
      </w:tcPr>
    </w:tblStylePr>
    <w:tblStylePr w:type="firstRow">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lastRow">
      <w:rPr>
        <w:rFonts w:ascii="Arial" w:hAnsi="Arial"/>
        <w:b/>
        <w:color w:val="FFFFFF"/>
        <w:sz w:val="22"/>
      </w:rPr>
      <w:tcPr>
        <w:shd w:val="clear" w:color="000000" w:fill="000000"/>
        <w:tcBorders>
          <w:top w:val="single" w:color="FFFFFF" w:sz="4" w:space="0" w:themeColor="light1"/>
        </w:tcBorders>
      </w:tcPr>
    </w:tblStylePr>
  </w:style>
  <w:style w:type="table" w:styleId="782" w:customStyle="1">
    <w:name w:val="Grid Table 5 Dark- Accent 1"/>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9BEE3" w:fill="A9BEE3"/>
      </w:tcPr>
    </w:tblStylePr>
    <w:tblStylePr w:type="band1Vert">
      <w:tcPr>
        <w:shd w:val="clear" w:color="A9BEE3" w:fill="A9BEE3"/>
      </w:tcPr>
    </w:tblStylePr>
    <w:tblStylePr w:type="firstCol">
      <w:rPr>
        <w:rFonts w:ascii="Arial" w:hAnsi="Arial"/>
        <w:b/>
        <w:color w:val="FFFFFF"/>
        <w:sz w:val="22"/>
      </w:rPr>
      <w:tcPr>
        <w:shd w:val="clear" w:color="4472C4" w:fill="4472C4"/>
      </w:tcPr>
    </w:tblStylePr>
    <w:tblStylePr w:type="firstRow">
      <w:rPr>
        <w:rFonts w:ascii="Arial" w:hAnsi="Arial"/>
        <w:b/>
        <w:color w:val="FFFFFF"/>
        <w:sz w:val="22"/>
      </w:rPr>
      <w:tcPr>
        <w:shd w:val="clear" w:color="4472C4" w:fill="4472C4"/>
      </w:tcPr>
    </w:tblStylePr>
    <w:tblStylePr w:type="lastCol">
      <w:rPr>
        <w:rFonts w:ascii="Arial" w:hAnsi="Arial"/>
        <w:b/>
        <w:color w:val="FFFFFF"/>
        <w:sz w:val="22"/>
      </w:rPr>
      <w:tcPr>
        <w:shd w:val="clear" w:color="4472C4" w:fill="4472C4"/>
      </w:tcPr>
    </w:tblStylePr>
    <w:tblStylePr w:type="lastRow">
      <w:rPr>
        <w:rFonts w:ascii="Arial" w:hAnsi="Arial"/>
        <w:b/>
        <w:color w:val="FFFFFF"/>
        <w:sz w:val="22"/>
      </w:rPr>
      <w:tcPr>
        <w:shd w:val="clear" w:color="4472C4" w:fill="4472C4"/>
        <w:tcBorders>
          <w:top w:val="single" w:color="FFFFFF" w:sz="4" w:space="0" w:themeColor="light1"/>
        </w:tcBorders>
      </w:tcPr>
    </w:tblStylePr>
  </w:style>
  <w:style w:type="table" w:styleId="783" w:customStyle="1">
    <w:name w:val="Grid Table 5 Dark - Accent 2"/>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6C3A0" w:fill="F6C3A0"/>
      </w:tcPr>
    </w:tblStylePr>
    <w:tblStylePr w:type="band1Vert">
      <w:tcPr>
        <w:shd w:val="clear" w:color="F6C3A0" w:fill="F6C3A0"/>
      </w:tcPr>
    </w:tblStylePr>
    <w:tblStylePr w:type="firstCol">
      <w:rPr>
        <w:rFonts w:ascii="Arial" w:hAnsi="Arial"/>
        <w:b/>
        <w:color w:val="FFFFFF"/>
        <w:sz w:val="22"/>
      </w:rPr>
      <w:tcPr>
        <w:shd w:val="clear" w:color="ED7D31" w:fill="ED7D31"/>
      </w:tcPr>
    </w:tblStylePr>
    <w:tblStylePr w:type="firstRow">
      <w:rPr>
        <w:rFonts w:ascii="Arial" w:hAnsi="Arial"/>
        <w:b/>
        <w:color w:val="FFFFFF"/>
        <w:sz w:val="22"/>
      </w:rPr>
      <w:tcPr>
        <w:shd w:val="clear" w:color="ED7D31" w:fill="ED7D31"/>
      </w:tcPr>
    </w:tblStylePr>
    <w:tblStylePr w:type="lastCol">
      <w:rPr>
        <w:rFonts w:ascii="Arial" w:hAnsi="Arial"/>
        <w:b/>
        <w:color w:val="FFFFFF"/>
        <w:sz w:val="22"/>
      </w:rPr>
      <w:tcPr>
        <w:shd w:val="clear" w:color="ED7D31" w:fill="ED7D31"/>
      </w:tcPr>
    </w:tblStylePr>
    <w:tblStylePr w:type="lastRow">
      <w:rPr>
        <w:rFonts w:ascii="Arial" w:hAnsi="Arial"/>
        <w:b/>
        <w:color w:val="FFFFFF"/>
        <w:sz w:val="22"/>
      </w:rPr>
      <w:tcPr>
        <w:shd w:val="clear" w:color="ED7D31" w:fill="ED7D31"/>
        <w:tcBorders>
          <w:top w:val="single" w:color="FFFFFF" w:sz="4" w:space="0" w:themeColor="light1"/>
        </w:tcBorders>
      </w:tcPr>
    </w:tblStylePr>
  </w:style>
  <w:style w:type="table" w:styleId="784" w:customStyle="1">
    <w:name w:val="Grid Table 5 Dark - Accent 3"/>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D5D5D5" w:fill="D5D5D5"/>
      </w:tcPr>
    </w:tblStylePr>
    <w:tblStylePr w:type="band1Vert">
      <w:tcPr>
        <w:shd w:val="clear" w:color="D5D5D5" w:fill="D5D5D5"/>
      </w:tcPr>
    </w:tblStylePr>
    <w:tblStylePr w:type="firstCol">
      <w:rPr>
        <w:rFonts w:ascii="Arial" w:hAnsi="Arial"/>
        <w:b/>
        <w:color w:val="FFFFFF"/>
        <w:sz w:val="22"/>
      </w:rPr>
      <w:tcPr>
        <w:shd w:val="clear" w:color="A5A5A5" w:fill="A5A5A5"/>
      </w:tcPr>
    </w:tblStylePr>
    <w:tblStylePr w:type="firstRow">
      <w:rPr>
        <w:rFonts w:ascii="Arial" w:hAnsi="Arial"/>
        <w:b/>
        <w:color w:val="FFFFFF"/>
        <w:sz w:val="22"/>
      </w:rPr>
      <w:tcPr>
        <w:shd w:val="clear" w:color="A5A5A5" w:fill="A5A5A5"/>
      </w:tcPr>
    </w:tblStylePr>
    <w:tblStylePr w:type="lastCol">
      <w:rPr>
        <w:rFonts w:ascii="Arial" w:hAnsi="Arial"/>
        <w:b/>
        <w:color w:val="FFFFFF"/>
        <w:sz w:val="22"/>
      </w:rPr>
      <w:tcPr>
        <w:shd w:val="clear" w:color="A5A5A5" w:fill="A5A5A5"/>
      </w:tcPr>
    </w:tblStylePr>
    <w:tblStylePr w:type="lastRow">
      <w:rPr>
        <w:rFonts w:ascii="Arial" w:hAnsi="Arial"/>
        <w:b/>
        <w:color w:val="FFFFFF"/>
        <w:sz w:val="22"/>
      </w:rPr>
      <w:tcPr>
        <w:shd w:val="clear" w:color="A5A5A5" w:fill="A5A5A5"/>
        <w:tcBorders>
          <w:top w:val="single" w:color="FFFFFF" w:sz="4" w:space="0" w:themeColor="light1"/>
        </w:tcBorders>
      </w:tcPr>
    </w:tblStylePr>
  </w:style>
  <w:style w:type="table" w:styleId="785" w:customStyle="1">
    <w:name w:val="Grid Table 5 Dark- Accent 4"/>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EE289" w:fill="FEE289"/>
      </w:tcPr>
    </w:tblStylePr>
    <w:tblStylePr w:type="band1Vert">
      <w:tcPr>
        <w:shd w:val="clear" w:color="FEE289" w:fill="FEE289"/>
      </w:tcPr>
    </w:tblStylePr>
    <w:tblStylePr w:type="firstCol">
      <w:rPr>
        <w:rFonts w:ascii="Arial" w:hAnsi="Arial"/>
        <w:b/>
        <w:color w:val="FFFFFF"/>
        <w:sz w:val="22"/>
      </w:rPr>
      <w:tcPr>
        <w:shd w:val="clear" w:color="FFC000" w:fill="FFC000"/>
      </w:tcPr>
    </w:tblStylePr>
    <w:tblStylePr w:type="firstRow">
      <w:rPr>
        <w:rFonts w:ascii="Arial" w:hAnsi="Arial"/>
        <w:b/>
        <w:color w:val="FFFFFF"/>
        <w:sz w:val="22"/>
      </w:rPr>
      <w:tcPr>
        <w:shd w:val="clear" w:color="FFC000" w:fill="FFC000"/>
      </w:tcPr>
    </w:tblStylePr>
    <w:tblStylePr w:type="lastCol">
      <w:rPr>
        <w:rFonts w:ascii="Arial" w:hAnsi="Arial"/>
        <w:b/>
        <w:color w:val="FFFFFF"/>
        <w:sz w:val="22"/>
      </w:rPr>
      <w:tcPr>
        <w:shd w:val="clear" w:color="FFC000" w:fill="FFC000"/>
      </w:tcPr>
    </w:tblStylePr>
    <w:tblStylePr w:type="lastRow">
      <w:rPr>
        <w:rFonts w:ascii="Arial" w:hAnsi="Arial"/>
        <w:b/>
        <w:color w:val="FFFFFF"/>
        <w:sz w:val="22"/>
      </w:rPr>
      <w:tcPr>
        <w:shd w:val="clear" w:color="FFC000" w:fill="FFC000"/>
        <w:tcBorders>
          <w:top w:val="single" w:color="FFFFFF" w:sz="4" w:space="0" w:themeColor="light1"/>
        </w:tcBorders>
      </w:tcPr>
    </w:tblStylePr>
  </w:style>
  <w:style w:type="table" w:styleId="786" w:customStyle="1">
    <w:name w:val="Grid Table 5 Dark - Accent 5"/>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3D1EB" w:fill="B3D1EB"/>
      </w:tcPr>
    </w:tblStylePr>
    <w:tblStylePr w:type="band1Vert">
      <w:tcPr>
        <w:shd w:val="clear" w:color="B3D1EB" w:fill="B3D1EB"/>
      </w:tcPr>
    </w:tblStylePr>
    <w:tblStylePr w:type="firstCol">
      <w:rPr>
        <w:rFonts w:ascii="Arial" w:hAnsi="Arial"/>
        <w:b/>
        <w:color w:val="FFFFFF"/>
        <w:sz w:val="22"/>
      </w:rPr>
      <w:tcPr>
        <w:shd w:val="clear" w:color="5B9BD5" w:fill="5B9BD5"/>
      </w:tcPr>
    </w:tblStylePr>
    <w:tblStylePr w:type="firstRow">
      <w:rPr>
        <w:rFonts w:ascii="Arial" w:hAnsi="Arial"/>
        <w:b/>
        <w:color w:val="FFFFFF"/>
        <w:sz w:val="22"/>
      </w:rPr>
      <w:tcPr>
        <w:shd w:val="clear" w:color="5B9BD5" w:fill="5B9BD5"/>
      </w:tcPr>
    </w:tblStylePr>
    <w:tblStylePr w:type="lastCol">
      <w:rPr>
        <w:rFonts w:ascii="Arial" w:hAnsi="Arial"/>
        <w:b/>
        <w:color w:val="FFFFFF"/>
        <w:sz w:val="22"/>
      </w:rPr>
      <w:tcPr>
        <w:shd w:val="clear" w:color="5B9BD5" w:fill="5B9BD5"/>
      </w:tcPr>
    </w:tblStylePr>
    <w:tblStylePr w:type="lastRow">
      <w:rPr>
        <w:rFonts w:ascii="Arial" w:hAnsi="Arial"/>
        <w:b/>
        <w:color w:val="FFFFFF"/>
        <w:sz w:val="22"/>
      </w:rPr>
      <w:tcPr>
        <w:shd w:val="clear" w:color="5B9BD5" w:fill="5B9BD5"/>
        <w:tcBorders>
          <w:top w:val="single" w:color="FFFFFF" w:sz="4" w:space="0" w:themeColor="light1"/>
        </w:tcBorders>
      </w:tcPr>
    </w:tblStylePr>
  </w:style>
  <w:style w:type="table" w:styleId="787" w:customStyle="1">
    <w:name w:val="Grid Table 5 Dark - Accent 6"/>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CDBA8" w:fill="BCDBA8"/>
      </w:tcPr>
    </w:tblStylePr>
    <w:tblStylePr w:type="band1Vert">
      <w:tcPr>
        <w:shd w:val="clear" w:color="BCDBA8" w:fill="BCDBA8"/>
      </w:tcPr>
    </w:tblStylePr>
    <w:tblStylePr w:type="firstCol">
      <w:rPr>
        <w:rFonts w:ascii="Arial" w:hAnsi="Arial"/>
        <w:b/>
        <w:color w:val="FFFFFF"/>
        <w:sz w:val="22"/>
      </w:rPr>
      <w:tcPr>
        <w:shd w:val="clear" w:color="70AD47" w:fill="70AD47"/>
      </w:tcPr>
    </w:tblStylePr>
    <w:tblStylePr w:type="firstRow">
      <w:rPr>
        <w:rFonts w:ascii="Arial" w:hAnsi="Arial"/>
        <w:b/>
        <w:color w:val="FFFFFF"/>
        <w:sz w:val="22"/>
      </w:rPr>
      <w:tcPr>
        <w:shd w:val="clear" w:color="70AD47" w:fill="70AD47"/>
      </w:tcPr>
    </w:tblStylePr>
    <w:tblStylePr w:type="lastCol">
      <w:rPr>
        <w:rFonts w:ascii="Arial" w:hAnsi="Arial"/>
        <w:b/>
        <w:color w:val="FFFFFF"/>
        <w:sz w:val="22"/>
      </w:rPr>
      <w:tcPr>
        <w:shd w:val="clear" w:color="70AD47" w:fill="70AD47"/>
      </w:tcPr>
    </w:tblStylePr>
    <w:tblStylePr w:type="lastRow">
      <w:rPr>
        <w:rFonts w:ascii="Arial" w:hAnsi="Arial"/>
        <w:b/>
        <w:color w:val="FFFFFF"/>
        <w:sz w:val="22"/>
      </w:rPr>
      <w:tcPr>
        <w:shd w:val="clear" w:color="70AD47" w:fill="70AD47"/>
        <w:tcBorders>
          <w:top w:val="single" w:color="FFFFFF" w:sz="4" w:space="0" w:themeColor="light1"/>
        </w:tcBorders>
      </w:tcPr>
    </w:tblStylePr>
  </w:style>
  <w:style w:type="table" w:styleId="788" w:customStyle="1">
    <w:name w:val="Grid Table 6 Colorful"/>
    <w:basedOn w:val="705"/>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fill="CACACA"/>
      </w:tcPr>
    </w:tblStylePr>
    <w:tblStylePr w:type="band1Vert">
      <w:tcPr>
        <w:shd w:val="clear" w:color="CACACA" w:fill="CACACA"/>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789" w:customStyle="1">
    <w:name w:val="Grid Table 6 Colorful - Accent 1"/>
    <w:basedOn w:val="705"/>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790" w:customStyle="1">
    <w:name w:val="Grid Table 6 Colorful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791" w:customStyle="1">
    <w:name w:val="Grid Table 6 Colorful - Accent 3"/>
    <w:basedOn w:val="705"/>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792" w:customStyle="1">
    <w:name w:val="Grid Table 6 Colorful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793" w:customStyle="1">
    <w:name w:val="Grid Table 6 Colorful - Accent 5"/>
    <w:basedOn w:val="705"/>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794" w:customStyle="1">
    <w:name w:val="Grid Table 6 Colorful - Accent 6"/>
    <w:basedOn w:val="705"/>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color="E1EFD8" w:fill="E1EFD8"/>
      </w:tcPr>
    </w:tblStylePr>
    <w:tblStylePr w:type="band1Vert">
      <w:tcPr>
        <w:shd w:val="clear" w:color="E1EFD8" w:fill="E1EFD8"/>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795" w:customStyle="1">
    <w:name w:val="Grid Table 7 Colorful"/>
    <w:basedOn w:val="705"/>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fill="F1F1F1"/>
      </w:tcPr>
    </w:tblStylePr>
    <w:tblStylePr w:type="band1Vert">
      <w:tcPr>
        <w:shd w:val="clear" w:color="F1F1F1" w:fill="F1F1F1"/>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796" w:customStyle="1">
    <w:name w:val="Grid Table 7 Colorful - Accent 1"/>
    <w:basedOn w:val="705"/>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color="FFFFFF" w:fill="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color="FFFFFF" w:fill="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single" w:color="A1B8E1" w:sz="4" w:space="0" w:themeColor="accent1" w:themeTint="80"/>
          <w:right w:val="none" w:color="000000" w:sz="4" w:space="0"/>
          <w:bottom w:val="none" w:color="000000" w:sz="4" w:space="0"/>
        </w:tcBorders>
      </w:tcPr>
    </w:tblStylePr>
  </w:style>
  <w:style w:type="table" w:styleId="797" w:customStyle="1">
    <w:name w:val="Grid Table 7 Colorful - Accent 2"/>
    <w:basedOn w:val="705"/>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98" w:customStyle="1">
    <w:name w:val="Grid Table 7 Colorful - Accent 3"/>
    <w:basedOn w:val="705"/>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color="FFFFFF" w:fill="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color="FFFFFF" w:fill="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99" w:customStyle="1">
    <w:name w:val="Grid Table 7 Colorful - Accent 4"/>
    <w:basedOn w:val="705"/>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00" w:customStyle="1">
    <w:name w:val="Grid Table 7 Colorful - Accent 5"/>
    <w:basedOn w:val="705"/>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color="FFFFFF" w:fill="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color="FFFFFF" w:fill="FFFFFF"/>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color="FFFFFF" w:fill="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color="FFFFFF" w:fill="FFFFFF"/>
        <w:tcBorders>
          <w:left w:val="none" w:color="000000" w:sz="4" w:space="0"/>
          <w:top w:val="single" w:color="A2C6E7" w:sz="4" w:space="0" w:themeColor="accent5" w:themeTint="90"/>
          <w:right w:val="none" w:color="000000" w:sz="4" w:space="0"/>
          <w:bottom w:val="none" w:color="000000" w:sz="4" w:space="0"/>
        </w:tcBorders>
      </w:tcPr>
    </w:tblStylePr>
  </w:style>
  <w:style w:type="table" w:styleId="801" w:customStyle="1">
    <w:name w:val="Grid Table 7 Colorful - Accent 6"/>
    <w:basedOn w:val="705"/>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color="E1EFD8" w:fill="E1EFD8"/>
      </w:tcPr>
    </w:tblStylePr>
    <w:tblStylePr w:type="band1Vert">
      <w:tcPr>
        <w:shd w:val="clear" w:color="E1EFD8" w:fill="E1EFD8"/>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color="FFFFFF" w:fill="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color="FFFFFF" w:fill="FFFFFF"/>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color="FFFFFF" w:fill="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color="FFFFFF" w:fill="FFFFFF"/>
        <w:tcBorders>
          <w:left w:val="none" w:color="000000" w:sz="4" w:space="0"/>
          <w:top w:val="single" w:color="ADD394" w:sz="4" w:space="0" w:themeColor="accent6" w:themeTint="90"/>
          <w:right w:val="none" w:color="000000" w:sz="4" w:space="0"/>
          <w:bottom w:val="none" w:color="000000" w:sz="4" w:space="0"/>
        </w:tcBorders>
      </w:tcPr>
    </w:tblStylePr>
  </w:style>
  <w:style w:type="table" w:styleId="802" w:customStyle="1">
    <w:name w:val="List Table 1 Light"/>
    <w:basedOn w:val="705"/>
    <w:qFormat/>
    <w:uiPriority w:val="99"/>
    <w:pPr>
      <w:spacing w:lineRule="auto" w:line="240" w:after="0"/>
    </w:pPr>
    <w:tblPr/>
    <w:tblStylePr w:type="band1Horz">
      <w:tcPr>
        <w:shd w:val="clear" w:color="BEBEBE" w:fill="BEBEBE"/>
      </w:tcPr>
    </w:tblStylePr>
    <w:tblStylePr w:type="band1Vert">
      <w:tcPr>
        <w:shd w:val="clear" w:color="BEBEBE" w:fill="BEBE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803" w:customStyle="1">
    <w:name w:val="List Table 1 Light - Accent 1"/>
    <w:basedOn w:val="705"/>
    <w:qFormat/>
    <w:uiPriority w:val="99"/>
    <w:pPr>
      <w:spacing w:lineRule="auto" w:line="240" w:after="0"/>
    </w:pPr>
    <w:tblPr/>
    <w:tblStylePr w:type="band1Horz">
      <w:tcPr>
        <w:shd w:val="clear" w:color="D0DBF0" w:fill="D0DBF0"/>
      </w:tcPr>
    </w:tblStylePr>
    <w:tblStylePr w:type="band1Vert">
      <w:tcPr>
        <w:shd w:val="clear" w:color="D0DBF0" w:fill="D0DBF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804" w:customStyle="1">
    <w:name w:val="List Table 1 Light - Accent 2"/>
    <w:basedOn w:val="705"/>
    <w:qFormat/>
    <w:uiPriority w:val="99"/>
    <w:pPr>
      <w:spacing w:lineRule="auto" w:line="240" w:after="0"/>
    </w:pPr>
    <w:tblPr/>
    <w:tblStylePr w:type="band1Horz">
      <w:tcPr>
        <w:shd w:val="clear" w:color="FADECB" w:fill="FADECB"/>
      </w:tcPr>
    </w:tblStylePr>
    <w:tblStylePr w:type="band1Vert">
      <w:tcPr>
        <w:shd w:val="clear" w:color="FADECB" w:fill="FADECB"/>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805" w:customStyle="1">
    <w:name w:val="List Table 1 Light - Accent 3"/>
    <w:basedOn w:val="705"/>
    <w:qFormat/>
    <w:uiPriority w:val="99"/>
    <w:pPr>
      <w:spacing w:lineRule="auto" w:line="240" w:after="0"/>
    </w:pPr>
    <w:tblPr/>
    <w:tblStylePr w:type="band1Horz">
      <w:tcPr>
        <w:shd w:val="clear" w:color="E8E8E8" w:fill="E8E8E8"/>
      </w:tcPr>
    </w:tblStylePr>
    <w:tblStylePr w:type="band1Vert">
      <w:tcPr>
        <w:shd w:val="clear" w:color="E8E8E8" w:fill="E8E8E8"/>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806" w:customStyle="1">
    <w:name w:val="List Table 1 Light - Accent 4"/>
    <w:basedOn w:val="705"/>
    <w:qFormat/>
    <w:uiPriority w:val="99"/>
    <w:pPr>
      <w:spacing w:lineRule="auto" w:line="240" w:after="0"/>
    </w:pPr>
    <w:tblPr/>
    <w:tblStylePr w:type="band1Horz">
      <w:tcPr>
        <w:shd w:val="clear" w:color="FFEFBE" w:fill="FFEFBE"/>
      </w:tcPr>
    </w:tblStylePr>
    <w:tblStylePr w:type="band1Vert">
      <w:tcPr>
        <w:shd w:val="clear" w:color="FFEFBE" w:fill="FFEF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807" w:customStyle="1">
    <w:name w:val="List Table 1 Light - Accent 5"/>
    <w:basedOn w:val="705"/>
    <w:qFormat/>
    <w:uiPriority w:val="99"/>
    <w:pPr>
      <w:spacing w:lineRule="auto" w:line="240" w:after="0"/>
    </w:pPr>
    <w:tblPr/>
    <w:tblStylePr w:type="band1Horz">
      <w:tcPr>
        <w:shd w:val="clear" w:color="D5E5F4" w:fill="D5E5F4"/>
      </w:tcPr>
    </w:tblStylePr>
    <w:tblStylePr w:type="band1Vert">
      <w:tcPr>
        <w:shd w:val="clear" w:color="D5E5F4" w:fill="D5E5F4"/>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808" w:customStyle="1">
    <w:name w:val="List Table 1 Light - Accent 6"/>
    <w:basedOn w:val="705"/>
    <w:qFormat/>
    <w:uiPriority w:val="99"/>
    <w:pPr>
      <w:spacing w:lineRule="auto" w:line="240" w:after="0"/>
    </w:pPr>
    <w:tblPr/>
    <w:tblStylePr w:type="band1Horz">
      <w:tcPr>
        <w:shd w:val="clear" w:color="DAEBCF" w:fill="DAEBCF"/>
      </w:tcPr>
    </w:tblStylePr>
    <w:tblStylePr w:type="band1Vert">
      <w:tcPr>
        <w:shd w:val="clear" w:color="DAEBCF" w:fill="DAEBC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809" w:customStyle="1">
    <w:name w:val="List Table 2"/>
    <w:basedOn w:val="705"/>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810" w:customStyle="1">
    <w:name w:val="List Table 2 - Accent 1"/>
    <w:basedOn w:val="705"/>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811" w:customStyle="1">
    <w:name w:val="List Table 2 - Accent 2"/>
    <w:basedOn w:val="705"/>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812" w:customStyle="1">
    <w:name w:val="List Table 2 - Accent 3"/>
    <w:basedOn w:val="705"/>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813" w:customStyle="1">
    <w:name w:val="List Table 2 - Accent 4"/>
    <w:basedOn w:val="705"/>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814" w:customStyle="1">
    <w:name w:val="List Table 2 - Accent 5"/>
    <w:basedOn w:val="705"/>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815" w:customStyle="1">
    <w:name w:val="List Table 2 - Accent 6"/>
    <w:basedOn w:val="705"/>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816" w:customStyle="1">
    <w:name w:val="List Table 3"/>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17" w:customStyle="1">
    <w:name w:val="List Table 3 - Accent 1"/>
    <w:basedOn w:val="705"/>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18" w:customStyle="1">
    <w:name w:val="List Table 3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color="F4B285" w:fill="F4B285"/>
      </w:tcPr>
    </w:tblStylePr>
    <w:tblStylePr w:type="lastCol">
      <w:rPr>
        <w:b/>
        <w:color w:val="404040"/>
      </w:rPr>
    </w:tblStylePr>
    <w:tblStylePr w:type="lastRow">
      <w:rPr>
        <w:b/>
        <w:color w:val="404040"/>
      </w:rPr>
    </w:tblStylePr>
  </w:style>
  <w:style w:type="table" w:styleId="819" w:customStyle="1">
    <w:name w:val="List Table 3 - Accent 3"/>
    <w:basedOn w:val="705"/>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color="C9C9C9" w:fill="C9C9C9"/>
      </w:tcPr>
    </w:tblStylePr>
    <w:tblStylePr w:type="lastCol">
      <w:rPr>
        <w:b/>
        <w:color w:val="404040"/>
      </w:rPr>
    </w:tblStylePr>
    <w:tblStylePr w:type="lastRow">
      <w:rPr>
        <w:b/>
        <w:color w:val="404040"/>
      </w:rPr>
    </w:tblStylePr>
  </w:style>
  <w:style w:type="table" w:styleId="820" w:customStyle="1">
    <w:name w:val="List Table 3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color="FFD864" w:fill="FFD864"/>
      </w:tcPr>
    </w:tblStylePr>
    <w:tblStylePr w:type="lastCol">
      <w:rPr>
        <w:b/>
        <w:color w:val="404040"/>
      </w:rPr>
    </w:tblStylePr>
    <w:tblStylePr w:type="lastRow">
      <w:rPr>
        <w:b/>
        <w:color w:val="404040"/>
      </w:rPr>
    </w:tblStylePr>
  </w:style>
  <w:style w:type="table" w:styleId="821" w:customStyle="1">
    <w:name w:val="List Table 3 - Accent 5"/>
    <w:basedOn w:val="705"/>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color="9BC2E5" w:fill="9BC2E5"/>
      </w:tcPr>
    </w:tblStylePr>
    <w:tblStylePr w:type="lastCol">
      <w:rPr>
        <w:b/>
        <w:color w:val="404040"/>
      </w:rPr>
    </w:tblStylePr>
    <w:tblStylePr w:type="lastRow">
      <w:rPr>
        <w:b/>
        <w:color w:val="404040"/>
      </w:rPr>
    </w:tblStylePr>
  </w:style>
  <w:style w:type="table" w:styleId="822" w:customStyle="1">
    <w:name w:val="List Table 3 - Accent 6"/>
    <w:basedOn w:val="705"/>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color="A9D08E" w:fill="A9D08E"/>
      </w:tcPr>
    </w:tblStylePr>
    <w:tblStylePr w:type="lastCol">
      <w:rPr>
        <w:b/>
        <w:color w:val="404040"/>
      </w:rPr>
    </w:tblStylePr>
    <w:tblStylePr w:type="lastRow">
      <w:rPr>
        <w:b/>
        <w:color w:val="404040"/>
      </w:rPr>
    </w:tblStylePr>
  </w:style>
  <w:style w:type="table" w:styleId="823" w:customStyle="1">
    <w:name w:val="List Table 4"/>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24" w:customStyle="1">
    <w:name w:val="List Table 4 - Accent 1"/>
    <w:basedOn w:val="705"/>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25" w:customStyle="1">
    <w:name w:val="List Table 4 - Accent 2"/>
    <w:basedOn w:val="705"/>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b/>
        <w:color w:val="404040"/>
      </w:rPr>
    </w:tblStylePr>
    <w:tblStylePr w:type="firstRow">
      <w:rPr>
        <w:rFonts w:ascii="Arial" w:hAnsi="Arial"/>
        <w:b/>
        <w:color w:val="FFFFFF"/>
        <w:sz w:val="22"/>
      </w:rPr>
      <w:tcPr>
        <w:shd w:val="clear" w:color="ED7D31" w:fill="ED7D31"/>
      </w:tcPr>
    </w:tblStylePr>
    <w:tblStylePr w:type="lastCol">
      <w:rPr>
        <w:b/>
        <w:color w:val="404040"/>
      </w:rPr>
    </w:tblStylePr>
    <w:tblStylePr w:type="lastRow">
      <w:rPr>
        <w:b/>
        <w:color w:val="404040"/>
      </w:rPr>
    </w:tblStylePr>
  </w:style>
  <w:style w:type="table" w:styleId="826" w:customStyle="1">
    <w:name w:val="List Table 4 - Accent 3"/>
    <w:basedOn w:val="705"/>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b/>
        <w:color w:val="404040"/>
      </w:rPr>
    </w:tblStylePr>
    <w:tblStylePr w:type="firstRow">
      <w:rPr>
        <w:rFonts w:ascii="Arial" w:hAnsi="Arial"/>
        <w:b/>
        <w:color w:val="FFFFFF"/>
        <w:sz w:val="22"/>
      </w:rPr>
      <w:tcPr>
        <w:shd w:val="clear" w:color="A5A5A5" w:fill="A5A5A5"/>
      </w:tcPr>
    </w:tblStylePr>
    <w:tblStylePr w:type="lastCol">
      <w:rPr>
        <w:b/>
        <w:color w:val="404040"/>
      </w:rPr>
    </w:tblStylePr>
    <w:tblStylePr w:type="lastRow">
      <w:rPr>
        <w:b/>
        <w:color w:val="404040"/>
      </w:rPr>
    </w:tblStylePr>
  </w:style>
  <w:style w:type="table" w:styleId="827" w:customStyle="1">
    <w:name w:val="List Table 4 - Accent 4"/>
    <w:basedOn w:val="705"/>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b/>
        <w:color w:val="404040"/>
      </w:rPr>
    </w:tblStylePr>
    <w:tblStylePr w:type="firstRow">
      <w:rPr>
        <w:rFonts w:ascii="Arial" w:hAnsi="Arial"/>
        <w:b/>
        <w:color w:val="FFFFFF"/>
        <w:sz w:val="22"/>
      </w:rPr>
      <w:tcPr>
        <w:shd w:val="clear" w:color="FFC000" w:fill="FFC000"/>
      </w:tcPr>
    </w:tblStylePr>
    <w:tblStylePr w:type="lastCol">
      <w:rPr>
        <w:b/>
        <w:color w:val="404040"/>
      </w:rPr>
    </w:tblStylePr>
    <w:tblStylePr w:type="lastRow">
      <w:rPr>
        <w:b/>
        <w:color w:val="404040"/>
      </w:rPr>
    </w:tblStylePr>
  </w:style>
  <w:style w:type="table" w:styleId="828" w:customStyle="1">
    <w:name w:val="List Table 4 - Accent 5"/>
    <w:basedOn w:val="705"/>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b/>
        <w:color w:val="404040"/>
      </w:rPr>
    </w:tblStylePr>
    <w:tblStylePr w:type="firstRow">
      <w:rPr>
        <w:rFonts w:ascii="Arial" w:hAnsi="Arial"/>
        <w:b/>
        <w:color w:val="FFFFFF"/>
        <w:sz w:val="22"/>
      </w:rPr>
      <w:tcPr>
        <w:shd w:val="clear" w:color="5B9BD5" w:fill="5B9BD5"/>
      </w:tcPr>
    </w:tblStylePr>
    <w:tblStylePr w:type="lastCol">
      <w:rPr>
        <w:b/>
        <w:color w:val="404040"/>
      </w:rPr>
    </w:tblStylePr>
    <w:tblStylePr w:type="lastRow">
      <w:rPr>
        <w:b/>
        <w:color w:val="404040"/>
      </w:rPr>
    </w:tblStylePr>
  </w:style>
  <w:style w:type="table" w:styleId="829" w:customStyle="1">
    <w:name w:val="List Table 4 - Accent 6"/>
    <w:basedOn w:val="705"/>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b/>
        <w:color w:val="404040"/>
      </w:rPr>
    </w:tblStylePr>
    <w:tblStylePr w:type="firstRow">
      <w:rPr>
        <w:rFonts w:ascii="Arial" w:hAnsi="Arial"/>
        <w:b/>
        <w:color w:val="FFFFFF"/>
        <w:sz w:val="22"/>
      </w:rPr>
      <w:tcPr>
        <w:shd w:val="clear" w:color="70AD47" w:fill="70AD47"/>
      </w:tcPr>
    </w:tblStylePr>
    <w:tblStylePr w:type="lastCol">
      <w:rPr>
        <w:b/>
        <w:color w:val="404040"/>
      </w:rPr>
    </w:tblStylePr>
    <w:tblStylePr w:type="lastRow">
      <w:rPr>
        <w:b/>
        <w:color w:val="404040"/>
      </w:rPr>
    </w:tblStylePr>
  </w:style>
  <w:style w:type="table" w:styleId="830" w:customStyle="1">
    <w:name w:val="List Table 5 Dark"/>
    <w:basedOn w:val="705"/>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color="7E7E7E" w:fill="7E7E7E"/>
        <w:tcBorders>
          <w:top w:val="single" w:color="FFFFFF" w:sz="4" w:space="0" w:themeColor="light1"/>
          <w:bottom w:val="single" w:color="FFFFFF" w:sz="4" w:space="0" w:themeColor="light1"/>
        </w:tcBorders>
      </w:tcPr>
    </w:tblStylePr>
    <w:tblStylePr w:type="band1Vert">
      <w:tcPr>
        <w:shd w:val="clear" w:color="7E7E7E" w:fill="7E7E7E"/>
        <w:tcBorders>
          <w:left w:val="single" w:color="FFFFFF" w:sz="4" w:space="0" w:themeColor="light1"/>
          <w:right w:val="single" w:color="FFFFFF" w:sz="4" w:space="0" w:themeColor="light1"/>
        </w:tcBorders>
      </w:tcPr>
    </w:tblStylePr>
    <w:tblStylePr w:type="band2Horz">
      <w:tcPr>
        <w:shd w:val="clear" w:color="7E7E7E" w:fill="7E7E7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7E7E7E" w:fill="7E7E7E"/>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831" w:customStyle="1">
    <w:name w:val="List Table 5 Dark - Accent 1"/>
    <w:basedOn w:val="705"/>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color="4472C4" w:fill="4472C4"/>
        <w:tcBorders>
          <w:top w:val="single" w:color="FFFFFF" w:sz="4" w:space="0" w:themeColor="light1"/>
          <w:bottom w:val="single" w:color="FFFFFF" w:sz="4" w:space="0" w:themeColor="light1"/>
        </w:tcBorders>
      </w:tcPr>
    </w:tblStylePr>
    <w:tblStylePr w:type="band1Vert">
      <w:tcPr>
        <w:shd w:val="clear" w:color="4472C4" w:fill="4472C4"/>
        <w:tcBorders>
          <w:left w:val="single" w:color="FFFFFF" w:sz="4" w:space="0" w:themeColor="light1"/>
          <w:right w:val="single" w:color="FFFFFF" w:sz="4" w:space="0" w:themeColor="light1"/>
        </w:tcBorders>
      </w:tcPr>
    </w:tblStylePr>
    <w:tblStylePr w:type="band2Horz">
      <w:tcPr>
        <w:shd w:val="clear" w:color="4472C4" w:fill="4472C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4472C4" w:fill="4472C4"/>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832" w:customStyle="1">
    <w:name w:val="List Table 5 Dark - Accent 2"/>
    <w:basedOn w:val="705"/>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color="F4B285" w:fill="F4B285"/>
        <w:tcBorders>
          <w:top w:val="single" w:color="FFFFFF" w:sz="4" w:space="0" w:themeColor="light1"/>
          <w:bottom w:val="single" w:color="FFFFFF" w:sz="4" w:space="0" w:themeColor="light1"/>
        </w:tcBorders>
      </w:tcPr>
    </w:tblStylePr>
    <w:tblStylePr w:type="band1Vert">
      <w:tcPr>
        <w:shd w:val="clear" w:color="F4B285" w:fill="F4B285"/>
        <w:tcBorders>
          <w:left w:val="single" w:color="FFFFFF" w:sz="4" w:space="0" w:themeColor="light1"/>
          <w:right w:val="single" w:color="FFFFFF" w:sz="4" w:space="0" w:themeColor="light1"/>
        </w:tcBorders>
      </w:tcPr>
    </w:tblStylePr>
    <w:tblStylePr w:type="band2Horz">
      <w:tcPr>
        <w:shd w:val="clear" w:color="F4B285" w:fill="F4B28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4B285" w:fill="F4B285"/>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833" w:customStyle="1">
    <w:name w:val="List Table 5 Dark - Accent 3"/>
    <w:basedOn w:val="705"/>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color="C9C9C9" w:fill="C9C9C9"/>
        <w:tcBorders>
          <w:top w:val="single" w:color="FFFFFF" w:sz="4" w:space="0" w:themeColor="light1"/>
          <w:bottom w:val="single" w:color="FFFFFF" w:sz="4" w:space="0" w:themeColor="light1"/>
        </w:tcBorders>
      </w:tcPr>
    </w:tblStylePr>
    <w:tblStylePr w:type="band1Vert">
      <w:tcPr>
        <w:shd w:val="clear" w:color="C9C9C9" w:fill="C9C9C9"/>
        <w:tcBorders>
          <w:left w:val="single" w:color="FFFFFF" w:sz="4" w:space="0" w:themeColor="light1"/>
          <w:right w:val="single" w:color="FFFFFF" w:sz="4" w:space="0" w:themeColor="light1"/>
        </w:tcBorders>
      </w:tcPr>
    </w:tblStylePr>
    <w:tblStylePr w:type="band2Horz">
      <w:tcPr>
        <w:shd w:val="clear" w:color="C9C9C9" w:fill="C9C9C9"/>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C9C9C9" w:fill="C9C9C9"/>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4" w:customStyle="1">
    <w:name w:val="List Table 5 Dark - Accent 4"/>
    <w:basedOn w:val="705"/>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color="FFD864" w:fill="FFD864"/>
        <w:tcBorders>
          <w:top w:val="single" w:color="FFFFFF" w:sz="4" w:space="0" w:themeColor="light1"/>
          <w:bottom w:val="single" w:color="FFFFFF" w:sz="4" w:space="0" w:themeColor="light1"/>
        </w:tcBorders>
      </w:tcPr>
    </w:tblStylePr>
    <w:tblStylePr w:type="band1Vert">
      <w:tcPr>
        <w:shd w:val="clear" w:color="FFD864" w:fill="FFD864"/>
        <w:tcBorders>
          <w:left w:val="single" w:color="FFFFFF" w:sz="4" w:space="0" w:themeColor="light1"/>
          <w:right w:val="single" w:color="FFFFFF" w:sz="4" w:space="0" w:themeColor="light1"/>
        </w:tcBorders>
      </w:tcPr>
    </w:tblStylePr>
    <w:tblStylePr w:type="band2Horz">
      <w:tcPr>
        <w:shd w:val="clear" w:color="FFD864" w:fill="FFD86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FD864" w:fill="FFD864"/>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5" w:customStyle="1">
    <w:name w:val="List Table 5 Dark - Accent 5"/>
    <w:basedOn w:val="705"/>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color="9BC2E5" w:fill="9BC2E5"/>
        <w:tcBorders>
          <w:top w:val="single" w:color="FFFFFF" w:sz="4" w:space="0" w:themeColor="light1"/>
          <w:bottom w:val="single" w:color="FFFFFF" w:sz="4" w:space="0" w:themeColor="light1"/>
        </w:tcBorders>
      </w:tcPr>
    </w:tblStylePr>
    <w:tblStylePr w:type="band1Vert">
      <w:tcPr>
        <w:shd w:val="clear" w:color="9BC2E5" w:fill="9BC2E5"/>
        <w:tcBorders>
          <w:left w:val="single" w:color="FFFFFF" w:sz="4" w:space="0" w:themeColor="light1"/>
          <w:right w:val="single" w:color="FFFFFF" w:sz="4" w:space="0" w:themeColor="light1"/>
        </w:tcBorders>
      </w:tcPr>
    </w:tblStylePr>
    <w:tblStylePr w:type="band2Horz">
      <w:tcPr>
        <w:shd w:val="clear" w:color="9BC2E5" w:fill="9BC2E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9BC2E5" w:fill="9BC2E5"/>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6" w:customStyle="1">
    <w:name w:val="List Table 5 Dark - Accent 6"/>
    <w:basedOn w:val="705"/>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color="A9D08E" w:fill="A9D08E"/>
        <w:tcBorders>
          <w:top w:val="single" w:color="FFFFFF" w:sz="4" w:space="0" w:themeColor="light1"/>
          <w:bottom w:val="single" w:color="FFFFFF" w:sz="4" w:space="0" w:themeColor="light1"/>
        </w:tcBorders>
      </w:tcPr>
    </w:tblStylePr>
    <w:tblStylePr w:type="band1Vert">
      <w:tcPr>
        <w:shd w:val="clear" w:color="A9D08E" w:fill="A9D08E"/>
        <w:tcBorders>
          <w:left w:val="single" w:color="FFFFFF" w:sz="4" w:space="0" w:themeColor="light1"/>
          <w:right w:val="single" w:color="FFFFFF" w:sz="4" w:space="0" w:themeColor="light1"/>
        </w:tcBorders>
      </w:tcPr>
    </w:tblStylePr>
    <w:tblStylePr w:type="band2Horz">
      <w:tcPr>
        <w:shd w:val="clear" w:color="A9D08E" w:fill="A9D08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9D08E" w:fill="A9D08E"/>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7" w:customStyle="1">
    <w:name w:val="List Table 6 Colorful"/>
    <w:basedOn w:val="705"/>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color="BEBEBE" w:fill="BEBEBE"/>
      </w:tcPr>
    </w:tblStylePr>
    <w:tblStylePr w:type="band1Vert">
      <w:tcPr>
        <w:shd w:val="clear" w:color="BEBEBE" w:fill="BEBEBE"/>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838" w:customStyle="1">
    <w:name w:val="List Table 6 Colorful - Accent 1"/>
    <w:basedOn w:val="705"/>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839" w:customStyle="1">
    <w:name w:val="List Table 6 Colorful - Accent 2"/>
    <w:basedOn w:val="705"/>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840" w:customStyle="1">
    <w:name w:val="List Table 6 Colorful - Accent 3"/>
    <w:basedOn w:val="705"/>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841" w:customStyle="1">
    <w:name w:val="List Table 6 Colorful - Accent 4"/>
    <w:basedOn w:val="705"/>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842" w:customStyle="1">
    <w:name w:val="List Table 6 Colorful - Accent 5"/>
    <w:basedOn w:val="705"/>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843" w:customStyle="1">
    <w:name w:val="List Table 6 Colorful - Accent 6"/>
    <w:basedOn w:val="705"/>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844" w:customStyle="1">
    <w:name w:val="List Table 7 Colorful"/>
    <w:basedOn w:val="705"/>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fill="BEBEBE"/>
      </w:tcPr>
    </w:tblStylePr>
    <w:tblStylePr w:type="band1Vert">
      <w:tcPr>
        <w:shd w:val="clear" w:color="BEBEBE" w:fill="BEBEBE"/>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845" w:customStyle="1">
    <w:name w:val="List Table 7 Colorful - Accent 1"/>
    <w:basedOn w:val="705"/>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color="FFFFFF" w:fill="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color="FFFFFF" w:fill="FFFFFF"/>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color="FFFFFF" w:fill="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color="FFFFFF" w:fill="FFFFFF"/>
        <w:tcBorders>
          <w:left w:val="none" w:color="000000" w:sz="4" w:space="0"/>
          <w:top w:val="single" w:color="4472C4" w:sz="4" w:space="0" w:themeColor="accent1"/>
          <w:right w:val="none" w:color="000000" w:sz="4" w:space="0"/>
          <w:bottom w:val="none" w:color="000000" w:sz="4" w:space="0"/>
        </w:tcBorders>
      </w:tcPr>
    </w:tblStylePr>
  </w:style>
  <w:style w:type="table" w:styleId="846" w:customStyle="1">
    <w:name w:val="List Table 7 Colorful - Accent 2"/>
    <w:basedOn w:val="705"/>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847" w:customStyle="1">
    <w:name w:val="List Table 7 Colorful - Accent 3"/>
    <w:basedOn w:val="705"/>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color="FFFFFF" w:fill="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single" w:color="C9C9C9" w:sz="4" w:space="0" w:themeColor="accent3" w:themeTint="98"/>
          <w:right w:val="none" w:color="000000" w:sz="4" w:space="0"/>
          <w:bottom w:val="none" w:color="000000" w:sz="4" w:space="0"/>
        </w:tcBorders>
      </w:tcPr>
    </w:tblStylePr>
  </w:style>
  <w:style w:type="table" w:styleId="848" w:customStyle="1">
    <w:name w:val="List Table 7 Colorful - Accent 4"/>
    <w:basedOn w:val="705"/>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49" w:customStyle="1">
    <w:name w:val="List Table 7 Colorful - Accent 5"/>
    <w:basedOn w:val="705"/>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color="FFFFFF" w:fill="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single" w:color="9BC2E5" w:sz="4" w:space="0" w:themeColor="accent5" w:themeTint="9A"/>
          <w:right w:val="none" w:color="000000" w:sz="4" w:space="0"/>
          <w:bottom w:val="none" w:color="000000" w:sz="4" w:space="0"/>
        </w:tcBorders>
      </w:tcPr>
    </w:tblStylePr>
  </w:style>
  <w:style w:type="table" w:styleId="850" w:customStyle="1">
    <w:name w:val="List Table 7 Colorful - Accent 6"/>
    <w:basedOn w:val="705"/>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color="FFFFFF" w:fill="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single" w:color="A9D08E" w:sz="4" w:space="0" w:themeColor="accent6" w:themeTint="98"/>
          <w:right w:val="none" w:color="000000" w:sz="4" w:space="0"/>
          <w:bottom w:val="none" w:color="000000" w:sz="4" w:space="0"/>
        </w:tcBorders>
      </w:tcPr>
    </w:tblStylePr>
  </w:style>
  <w:style w:type="table" w:styleId="851" w:customStyle="1">
    <w:name w:val="Lined - Accent"/>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2" w:customStyle="1">
    <w:name w:val="Lined - Accent 1"/>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53" w:customStyle="1">
    <w:name w:val="Lined - Accent 2"/>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54" w:customStyle="1">
    <w:name w:val="Lined - Accent 3"/>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55" w:customStyle="1">
    <w:name w:val="Lined - Accent 4"/>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56" w:customStyle="1">
    <w:name w:val="Lined - Accent 5"/>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57" w:customStyle="1">
    <w:name w:val="Lined - Accent 6"/>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58" w:customStyle="1">
    <w:name w:val="Bordered &amp; Lined - Accent"/>
    <w:basedOn w:val="705"/>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9" w:customStyle="1">
    <w:name w:val="Bordered &amp; Lined - Accent 1"/>
    <w:basedOn w:val="705"/>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60" w:customStyle="1">
    <w:name w:val="Bordered &amp; Lined - Accent 2"/>
    <w:basedOn w:val="705"/>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61" w:customStyle="1">
    <w:name w:val="Bordered &amp; Lined - Accent 3"/>
    <w:basedOn w:val="705"/>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62" w:customStyle="1">
    <w:name w:val="Bordered &amp; Lined - Accent 4"/>
    <w:basedOn w:val="705"/>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63" w:customStyle="1">
    <w:name w:val="Bordered &amp; Lined - Accent 5"/>
    <w:basedOn w:val="705"/>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64" w:customStyle="1">
    <w:name w:val="Bordered &amp; Lined - Accent 6"/>
    <w:basedOn w:val="705"/>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65" w:customStyle="1">
    <w:name w:val="Bordered"/>
    <w:basedOn w:val="705"/>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866" w:customStyle="1">
    <w:name w:val="Bordered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867" w:customStyle="1">
    <w:name w:val="Bordered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868" w:customStyle="1">
    <w:name w:val="Bordered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869" w:customStyle="1">
    <w:name w:val="Bordered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870" w:customStyle="1">
    <w:name w:val="Bordered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871" w:customStyle="1">
    <w:name w:val="Bordered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872" w:customStyle="1">
    <w:name w:val="Footnote Text Char"/>
    <w:link w:val="717"/>
    <w:qFormat/>
    <w:uiPriority w:val="99"/>
    <w:rPr>
      <w:sz w:val="18"/>
    </w:rPr>
  </w:style>
  <w:style w:type="character" w:styleId="873" w:customStyle="1">
    <w:name w:val="Endnote Text Char"/>
    <w:link w:val="711"/>
    <w:qFormat/>
    <w:uiPriority w:val="99"/>
    <w:rPr>
      <w:sz w:val="20"/>
    </w:rPr>
  </w:style>
  <w:style w:type="paragraph" w:styleId="874" w:customStyle="1">
    <w:name w:val="TOC Heading"/>
    <w:qFormat/>
    <w:uiPriority w:val="39"/>
    <w:unhideWhenUsed/>
    <w:rPr>
      <w:rFonts w:ascii="Times New Roman" w:hAnsi="Times New Roman" w:cs="Times New Roman" w:eastAsia="宋体"/>
    </w:rPr>
  </w:style>
  <w:style w:type="character" w:styleId="875" w:customStyle="1">
    <w:name w:val="页脚 字符"/>
    <w:link w:val="712"/>
    <w:qFormat/>
    <w:uiPriority w:val="99"/>
    <w:rPr>
      <w:sz w:val="18"/>
      <w:szCs w:val="18"/>
    </w:rPr>
  </w:style>
  <w:style w:type="character" w:styleId="876" w:customStyle="1">
    <w:name w:val="页脚 字符1"/>
    <w:basedOn w:val="704"/>
    <w:qFormat/>
    <w:uiPriority w:val="99"/>
    <w:semiHidden/>
    <w:rPr>
      <w:rFonts w:ascii="Calibri" w:hAnsi="Calibri" w:cs="Times New Roman" w:eastAsia="微软雅黑"/>
      <w:sz w:val="18"/>
      <w:szCs w:val="18"/>
    </w:rPr>
  </w:style>
  <w:style w:type="numbering" w:styleId="877"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customXml" Target="../customXml/item1.xml" /><Relationship Id="rId13" Type="http://schemas.openxmlformats.org/officeDocument/2006/relationships/image" Target="media/image1.jpg"/><Relationship Id="rId14"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李兴凯</cp:lastModifiedBy>
  <cp:revision>24</cp:revision>
  <dcterms:created xsi:type="dcterms:W3CDTF">2020-11-05T20:54:00Z</dcterms:created>
  <dcterms:modified xsi:type="dcterms:W3CDTF">2023-10-08T06:27:40Z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2052-3.8.1.6116</vt:lpwstr>
  </property>
  <property fmtid="{D5CDD505-2E9C-101B-9397-08002B2CF9AE}" pid="3" name="ICV">
    <vt:lpwstr>08E01779FEE045A687F87D736FD0C564</vt:lpwstr>
  </property>
</Properties>
</file>