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津元丰泉鉴估字2023第0036号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津J00277思威DHW6450B(CR-V 2.0)小型越野客车车值评估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中国南水北调集团中线有限公司天津分公司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中国南水北调集团中线有限公司天津分公司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津J00277</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中国南水北调集团中线有限公司天津分公司</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中国南水北调集团中线有限公司天津分公司</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津元丰泉鉴估字2023第0036号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中国南水北调集团中线有限公司天津分公司</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171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津J00277</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LVHRE285295007870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中国南水北调集团中线有限公司天津分公司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中国南水北调集团中线有限公司天津分公司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津J00277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小型越野客车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思威DHW6450B(CR-V 2.0)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LVHRE285295007870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3015198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2009年06月29日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2023年09月14日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1、委托协议/合同（津元丰泉鉴估字2023第0036号）；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2023-9-14按照约定的时间地点，评估人员对评估津J00277号车辆进行了实地查勘及试驾；</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静态查勘：整车车漆均有磕碰划伤，车身装饰板有轻微划伤痕迹，轮胎磨损一般，座椅有损坏破裂痕迹，前杠、左右前内衬、举升门下段有损坏，大灯老化严重，底盘已被腐蚀有破漏痕迹，发动机仓内不够清洁且有漏油痕迹并老化严重，行驶里程已达到404071公里；</w:t>
      </w:r>
      <w:r>
        <w:rPr>
          <w:sz w:val="30"/>
        </w:rPr>
        <w:rPr>
          <w:rFonts w:eastAsia="宋体" w:ascii="宋体"/>
        </w:rPr>
        <w:br/>
        <w:t>动态查勘：发动机运行正常，但行驶中提速过慢且噪音大，变速箱有故障，时有出现换挡顿挫和不升档现象，转动方向时有异响存在，车辆底盘及整车悬挂异响摆臂，电器系统小故障多如玻璃升降开关、音响系统按键使用不灵敏及空调制冷效果不好等；</w:t>
      </w:r>
      <w:r>
        <w:rPr>
          <w:sz w:val="30"/>
        </w:rPr>
        <w:rPr>
          <w:rFonts w:eastAsia="宋体" w:ascii="宋体"/>
        </w:rPr>
        <w:br/>
        <w:t>通过静态及动态查勘后，得出结论，车辆已使用14年零3个月，车型比较老旧，使用年限较长，该车辆行驶里程较多，整车老化耗损严重，变速箱有故障，发动机噪音大需检测维保，小故障多，如需恢复该车的基础技术及安全性能、行车动力及外观等，维修成本较高，因车辆老旧且行驶里程较多，后期维保费用亦会增加；</w:t>
      </w:r>
      <w:r>
        <w:rPr>
          <w:sz w:val="30"/>
        </w:rPr>
        <w:rPr>
          <w:rFonts w:eastAsia="宋体" w:ascii="宋体"/>
        </w:rPr>
        <w:br/>
        <w:t>得到该车车况性能结论后，市场调研与该车辆相同年份相同车型的市场买卖成交情况，再核实当时购买该车辆的金额，经过市场调研及购车成本相结合计算出该车辆的现转让价值并撰写本报告书。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2024年03月15日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