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京ANJ969豪瀚牌ZZ4255V3846F1L重型半挂牵引车推定全损</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李龙</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北京和时运通运输有限公司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京ANJ969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张鹏、王永艳、沈彦格</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李龙</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李龙</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李龙</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京ANJ969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LZZPCL3D5LJ151954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李龙</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北京和时运通运输有限公司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京ANJ969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豪瀚牌ZZ4255V3846F1L</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LZZPCL3D5LJ151954</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200217608887</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2020年04月27日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1、委托协议/合同（津永信鉴估字2023第0015号）；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2023-9-22接到委托到京ANJ969车辆停放地（河北省兴隆县长兴沟）对车辆进行实地查勘；</w:t>
      </w:r>
      <w:r>
        <w:rPr>
          <w:rFonts w:ascii="宋体" w:eastAsia="宋体"/>
          <w:sz w:val="30"/>
        </w:rPr>
        <w:br/>
        <w:t xml:space="preserve">车辆驾驶室严重变形且后移，大梁变形严重，电气路及车身部分均有受损；</w:t>
      </w:r>
      <w:r>
        <w:rPr>
          <w:rFonts w:ascii="宋体" w:eastAsia="宋体"/>
          <w:sz w:val="30"/>
        </w:rPr>
        <w:br/>
        <w:t xml:space="preserve">现场查勘已对相关损坏配件拍照取证，取证后对损坏的配件及维修工时进行整理并编辑损失明细，同时，按照损失明细进行市场调研配件及工时的市场价格，调研中发现该车维修工艺复杂配件价格昂贵，维修成本已超出该车辆的实际现价值，已没有修复价值，虽然所列的维修明细项目不齐，但足以证明该车辆没有修复价值，故按商业保单车损保额对该车辆按照全损价格评估；</w:t>
      </w:r>
      <w:r>
        <w:rPr>
          <w:rFonts w:ascii="宋体" w:eastAsia="宋体"/>
          <w:sz w:val="30"/>
        </w:rPr>
        <w:br/>
        <w:t xml:space="preserve">阳光财产保险股份有限公司北京市朝阳支公司的商业险保单所示，车损保额为268920元；</w:t>
      </w:r>
      <w:r>
        <w:rPr>
          <w:rFonts w:ascii="宋体" w:eastAsia="宋体"/>
          <w:sz w:val="30"/>
        </w:rPr>
        <w:br/>
        <w:t xml:space="preserve">综上所述，确认该车辆车损险保额后撰写本报告书；</w:t>
      </w:r>
      <w:r>
        <w:rPr>
          <w:rFonts w:ascii="宋体" w:eastAsia="宋体"/>
          <w:sz w:val="30"/>
        </w:rPr>
        <w:br/>
        <w:t xml:space="preserve">该车辆评估金额为人民币：268920元，大写（贰拾陆万捌仟玖佰贰拾元整）；</w:t>
      </w:r>
      <w:r>
        <w:rPr>
          <w:rFonts w:ascii="宋体" w:eastAsia="宋体"/>
          <w:sz w:val="30"/>
        </w:rPr>
        <w:br/>
        <w:t xml:space="preserve">剩余整车残值金额为人民币：5000元，大写（伍仟元整）</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268920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贰拾陆万捌仟玖佰贰拾元整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2025-09-11T04:20:56Z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