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津元丰泉鉴估字2023第0028号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津ADW0136北京牌BJ5022XXYV3R2-BEV轻型封闭式货车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天津中百物流有限公司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津ADW0136</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2023年08月28日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2023年09月13日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天津市滨海新区人民法院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2023年09月13日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天津市滨海新区人民法院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2023年09月13日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津元丰泉鉴估字2023第0028号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天津市滨海新区人民法院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92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津ADW0136</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LHB14T3E1FR131861</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天津市滨海新区人民法院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天津中百物流有限公司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营转非</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津ADW0136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轻型封闭式货车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北京牌BJ5022XXYV3R2-BEV</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LHB14T3E1FR131861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CD30JF11180316</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2015年12月31日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2023年08月28日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1、天津市滨海新区人民法院委托书（(2023)津0116司技委字第887号）；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接到线上委托后已及时与相关当事人取得联系并约定了鉴定评估的时间及地点；</w:t>
      </w:r>
      <w:r>
        <w:rPr>
          <w:rFonts w:ascii="宋体" w:eastAsia="宋体"/>
          <w:sz w:val="30"/>
        </w:rPr>
        <w:br/>
        <w:t xml:space="preserve">按照约定的时间及地点，我司评估人员于2023-8-28上午10点在天津市滨海新区越琪顺汽车修理厂对该车辆进行查勘取证；</w:t>
      </w:r>
      <w:r>
        <w:rPr>
          <w:rFonts w:ascii="宋体" w:eastAsia="宋体"/>
          <w:sz w:val="30"/>
        </w:rPr>
        <w:br/>
        <w:t xml:space="preserve">查勘车辆时车辆是未修复状态，故鉴定评估基准日定为查勘日期2023-8-28；</w:t>
      </w:r>
      <w:r>
        <w:rPr>
          <w:rFonts w:ascii="宋体" w:eastAsia="宋体"/>
          <w:sz w:val="30"/>
        </w:rPr>
        <w:br/>
        <w:t xml:space="preserve">该车辆左面一侧受损严重，大顶及驾驶室内大底严重变形，，通过实地查勘获取损失照片后，对车辆的损失进行整理并编辑出维修明细，按照维修明细内容进行市场调研核实该车辆配件及维修工时的市场合理价格，取得市场调研结果后，对调研结果进行核对并制定维修清单后撰写本评估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40200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肆万零贰佰元整</w:t>
      </w:r>
      <w:r>
        <w:rPr>
          <w:rFonts w:ascii="宋体" w:hAnsi="宋体" w:cs="宋体" w:eastAsia="宋体" w:hint="eastAsia"/>
          <w:b/>
          <w:bCs/>
          <w:color w:val="FF0000"/>
          <w:sz w:val="30"/>
          <w:szCs w:val="30"/>
          <w:shd w:val="clear" w:color="FFFFFF" w:fill="FFFFFF"/>
        </w:rPr>
        <w:t xml:space="preserve">)。</w:t>
      </w:r>
      <w:r>
        <w:rPr>
          <w:b/>
        </w:rPr>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5</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2024年09月11日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2023年09月13日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25</cp:revision>
  <dcterms:created xsi:type="dcterms:W3CDTF">2020-11-05T20:54:00Z</dcterms:created>
  <dcterms:modified xsi:type="dcterms:W3CDTF">2023-09-27T06:02:53Z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