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津B05Z12梅塞德斯-奔驰牌BJ7154NEL小型轿车车损评估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天津卓美印刷有限公司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津B05Z12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津B05Z12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LE4AG4BB6NL038726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天津卓美印刷有限公司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津B05Z12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梅塞德斯-奔驰牌BJ7154NEL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LE4AG4BB6NL038726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10019160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2021年12月06日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2023年03月05日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1、天津市武清区人民法院委托书（(2023)津0114司技委字第525号）；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接到线上委托后已及时与相关当事人取得联系；</w:t>
      </w:r>
      <w:r>
        <w:rPr>
          <w:rFonts w:ascii="宋体" w:eastAsia="宋体"/>
          <w:sz w:val="30"/>
        </w:rPr>
        <w:br/>
        <w:t xml:space="preserve">由于车主工作原因临时约定查勘车辆导致申请人无法安排时间，未到场参与鉴定评估工作；</w:t>
      </w:r>
      <w:r>
        <w:rPr>
          <w:rFonts w:ascii="宋体" w:eastAsia="宋体"/>
          <w:sz w:val="30"/>
        </w:rPr>
        <w:br/>
        <w:t xml:space="preserve">事故发生于2023-3-5，事故造成该车辆右侧受损；</w:t>
      </w:r>
      <w:r>
        <w:rPr>
          <w:rFonts w:ascii="宋体" w:eastAsia="宋体"/>
          <w:sz w:val="30"/>
        </w:rPr>
        <w:br/>
        <w:t xml:space="preserve">鉴定评估工作开展时，车辆已修复完成并投入正常使用中，故鉴定评估基准日定为事故发生日期；</w:t>
      </w:r>
      <w:r>
        <w:rPr>
          <w:rFonts w:ascii="宋体" w:eastAsia="宋体"/>
          <w:sz w:val="30"/>
        </w:rPr>
        <w:br/>
        <w:t xml:space="preserve">鉴定评估开展时车辆已修复但无配件残值，通过复勘查明已更换相关配件；</w:t>
      </w:r>
      <w:r>
        <w:rPr>
          <w:rFonts w:ascii="宋体" w:eastAsia="宋体"/>
          <w:sz w:val="30"/>
        </w:rPr>
        <w:br/>
        <w:t xml:space="preserve">获取相关合理维修项目后，对需要更换的配件及工时项目列出清单，按照维修清单对该车维修相关费用进行询价，取得询价结果后撰写本报告书。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27800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贰万柒仟捌佰元整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2024年07月27日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2023-07-29T03:38:27Z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