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298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3385"/>
      </w:tblGrid>
      <w:tr>
        <w:trPr>
          <w:jc w:val="center"/>
        </w:trPr>
        <w:tc>
          <w:tcPr>
            <w:gridSpan w:val="6"/>
            <w:tcW w:w="102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京FLU285豪沃牌ZZ5047CCYG3315F14轻型仓栅式货车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2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36800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反转缸总成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右杠灯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撞击后丢失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右前轮后挡泥板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空滤弯头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蓄电池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电瓶上盖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撞击后丢失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骑马螺栓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右后立柱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右后花栏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右后车邦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圆管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梯子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前围板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立柱护角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合页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护栏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一个撞击后丢失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柴机油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螺丝卡扣等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52020</w:t>
            </w:r>
            <w:r/>
          </w:p>
        </w:tc>
        <w:tc>
          <w:tcPr>
            <w:shd w:val="clear" w:color="C7DAF1" w:fill="C7DAF1"/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2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含驾驶室吊装等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含电路及调式等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含校正及切割焊接等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10300</w:t>
            </w:r>
            <w:r/>
          </w:p>
        </w:tc>
        <w:tc>
          <w:tcPr>
            <w:shd w:val="clear" w:color="C7DAF1" w:fill="C7DAF1"/>
            <w:tcW w:w="3385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298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338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扣减残值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shd w:val="clear" w:fill="auto" w:color="auto"/>
            <w:tcW w:w="338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220</w:t>
            </w:r>
            <w:r/>
          </w:p>
        </w:tc>
        <w:tc>
          <w:tcPr>
            <w:shd w:val="clear" w:color="C3DAF3" w:fill="C3DAF3"/>
            <w:tcW w:w="338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陆万贰仟壹佰元整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62100</w:t>
            </w:r>
            <w:r/>
          </w:p>
        </w:tc>
        <w:tc>
          <w:tcPr>
            <w:tcW w:w="33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2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</w:t>
    </w: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2023-06-28T01:37:36Z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