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津MYZ228五菱牌LZW6431MF小型普通客车车损评估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赵瑞增</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津MYZ228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津MYZ228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LZWADAGA8D8125359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赵瑞增</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津MYZ228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五菱牌LZW6431MF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LZWADAGA8D8125359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UD62520899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2013年08月13日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1、天津市蓟州区人民法院委托书（(2023)津0119诉前鉴第672号）；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2023-2-7该车被第三方车辆撞击左前角后并造成车辆后移，造成该车辆左前角及后部不同程度受损；</w:t>
      </w:r>
      <w:r>
        <w:rPr>
          <w:rFonts w:ascii="宋体" w:eastAsia="宋体"/>
          <w:sz w:val="30"/>
        </w:rPr>
        <w:br/>
        <w:t xml:space="preserve">接到线上委托后及时与相关当事人联系并约定了鉴定评估的时间及地点（被告：赵伯峰，手机号码：13820897019已停机无法联系）；</w:t>
      </w:r>
      <w:r>
        <w:rPr>
          <w:rFonts w:ascii="宋体" w:eastAsia="宋体"/>
          <w:sz w:val="30"/>
        </w:rPr>
        <w:br/>
        <w:t xml:space="preserve">2023年5月28日按照约定的时间及地点（上仓事故车停车场）对该车辆进行查勘取证；</w:t>
      </w:r>
      <w:r>
        <w:rPr>
          <w:rFonts w:ascii="宋体" w:eastAsia="宋体"/>
          <w:sz w:val="30"/>
        </w:rPr>
        <w:br/>
        <w:t xml:space="preserve">车辆是未修理且已拆解状态，评估基准日定为鉴定评估查勘日期；</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壹万零伍佰元整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2023-05-29T02:21:06Z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