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冀B1G3E1大众汽车牌SVW71417BL小型轿车推定全损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张占武</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冀B1G3E1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2023年02月17日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冀B1G3E1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LSVWF2189G2197903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张占武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冀B1G3E1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大众汽车牌SVW71417BL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LSVWF2189G2197903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326714</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2016年10月27日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2023年02月17日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1、天津市蓟州区人民法院委托书（(2022)津0119诉前鉴第1300-2号）；</w:t>
      </w:r>
      <w:r/>
      <w:r>
        <w:rPr>
          <w:sz w:val="30"/>
        </w:rPr>
        <w:rPr>
          <w:rFonts w:eastAsia="宋体" w:ascii="宋体"/>
        </w:rPr>
        <w:br/>
        <w:t>2、委托协议/合同（津元丰泉鉴估字2023第0001号）；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2、保单。</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接到线上委托后已及时与双方约定鉴定评估时间及地点；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车辆于2021年9月5日因观察不周驶入积水中导致车辆熄火，造成水淹的涉水事故，具当事人描述，车辆施救后由于各种原因，没有及时拆解晾干，导致车辆整体被严重腐蚀；</w:t>
      </w:r>
      <w:r>
        <w:rPr>
          <w:sz w:val="30"/>
        </w:rPr>
        <w:rPr>
          <w:rFonts w:eastAsia="宋体" w:ascii="宋体"/>
        </w:rPr>
        <w:br/>
        <w:t>2023年2月17日查勘车辆时，车辆是未修复状态，获取相关损失照片后，对相关损失项目进行核对并编辑损失明细，通过市场调研获取损失的市场价格，市场调研中发现，该车损失已接近车辆现有价值，且本车为涉水车辆，修复后也存在线路等安全隐患，经综合考虑，该车无修复价值，故车辆进行推定全损金额评估，保单显示车损保额为101015.4元，评估金额为车损保额101015.4元（拾万壹仟零壹拾伍元肆角），确认评估金额后撰写本报告书。</w:t>
      </w:r>
      <w:r>
        <w:rPr>
          <w:sz w:val="30"/>
        </w:rPr>
        <w:rPr>
          <w:rFonts w:eastAsia="宋体" w:ascii="宋体"/>
        </w:rPr>
        <w:br/>
        <w:t>整车残值由赔偿方收回，整车残值归赔偿方所有！车辆所有人应保证整车应有配件（残值）齐全，整车残值交给赔偿方！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101015.4</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壹拾万零壹仟零壹拾伍元肆角</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4、整车残值由赔偿方收回，整车残值归赔偿方所有！车辆所有人应保证整车应有配件（残值）齐全，整车残值交给赔偿方！。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2024年03月14日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2023年03月16日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