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津恒实鉴估字2023第0001号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津KG1800雪佛兰牌SGM6479DBX2小型普通客车车损评估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郑颖</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郑颖</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津KG1800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天津市南开区冶金路瑞湾花园21号楼902号</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2023年02月13日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郑颖</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郑颖</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津恒实鉴估字2023第0001号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郑颖</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津KG1800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LSGXC83L1KV443536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郑颖</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郑颖</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津KG1800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雪佛兰牌SGM6479DBX2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LSGXC83L1KV443536</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193375073</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2020年04月22日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1、郑颖委托书（20230001）。</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该车辆于2023-1-23日发生单方交通事故，具当事人描述事故经过为车辆右前角撞击后，车辆失控转圈后左侧也与固定物接触，造成车辆前部及左侧受损，安全气囊弹开；</w:t>
      </w:r>
      <w:r>
        <w:rPr>
          <w:rFonts w:ascii="宋体" w:eastAsia="宋体"/>
          <w:sz w:val="30"/>
        </w:rPr>
        <w:br/>
        <w:t xml:space="preserve">受车辆所有人委托，我司鉴定评估人员于2023-2-13在南开区密云路宝隆名车汇汽车修理厂开展对评估对象的鉴定评估工作；</w:t>
      </w:r>
      <w:r>
        <w:rPr>
          <w:rFonts w:ascii="宋体" w:eastAsia="宋体"/>
          <w:sz w:val="30"/>
        </w:rPr>
        <w:br/>
        <w:t xml:space="preserve">取得相关车辆损失照片后，对相关更换配件及维修项目进行整理，整理后按照损失明细进行市场调研，经过市场调研获取相关配件及维修的市场合理价格后，得出本车损失结论并撰写本报告书。</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45500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肆万伍仟伍佰元整</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2024年03月04日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68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688"/>
                      <w:rPr>
                        <w:rFonts w:eastAsia="宋体"/>
                        <w:lang w:val="en-US" w:eastAsia="zh-CN"/>
                      </w:rPr>
                    </w:pPr>
                    <w:r>
                      <w:rPr>
                        <w:rFonts w:eastAsia="宋体"/>
                        <w:lang w:val="en-US" w:eastAsia="zh-CN"/>
                      </w:rPr>
                    </w:r>
                    <w:r/>
                  </w:p>
                </w:txbxContent>
              </v:textbox>
            </v:shape>
          </w:pict>
        </mc:Fallback>
      </mc:AlternateConten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49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2023-03-06T02:53:41Z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