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津CD6909(原)/冀A504RF（现）豪沃牌ZZ4257V384GF1LB重型半挂牵引车车值评估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石家庄凡凯汽车运输有限公司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津CD6909(原)/冀A504RF（现）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津CD6909(原)/冀A504RF（现）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LZZ1CL3D6LD633532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石家庄凡凯汽车运输有限公司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津CD6909(原)/冀A504RF（现）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豪沃牌ZZ4257V384GF1LB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LZZ1CL3D6LD633532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200917603947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2020年11月04日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1、天津自由贸易试验区人民法院委托书(2022)津0319司技委字第173号；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1、发票；</w:t>
      </w:r>
      <w:r>
        <w:rPr>
          <w:rFonts w:ascii="宋体" w:eastAsia="宋体"/>
          <w:sz w:val="30"/>
        </w:rPr>
        <w:br/>
        <w:t xml:space="preserve">2、产权证。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因车辆于2022-3-25日收回，故评估基准日定在收回日期，该评估基准日也是双方认可的日期；</w:t>
      </w:r>
      <w:r>
        <w:rPr>
          <w:rFonts w:ascii="宋体" w:eastAsia="宋体"/>
          <w:sz w:val="30"/>
        </w:rPr>
        <w:br/>
        <w:t xml:space="preserve">由于车辆已转让到河北省石家庄市，且在河北省石家庄市正常运营，为了疫情防控措施及不影响现车主正常运营，经双方协商告知我司，双方均同意使用申请人收回车辆时拍摄的车辆相关照片内容进行评估，由于车辆保管方已将车辆转让，不能实地查勘车辆，车辆保管方应承担不能查勘带来的不利后果；</w:t>
      </w:r>
      <w:r>
        <w:rPr>
          <w:rFonts w:ascii="宋体" w:eastAsia="宋体"/>
          <w:sz w:val="30"/>
        </w:rPr>
        <w:br/>
        <w:t xml:space="preserve">因车辆不能实地查勘及着车测试，车辆真实性能无法确认，车辆自注册之日起直至车辆被收回已使用16个月，使用年限较短，车辆较新且未发生过碰撞事故，表显已行驶里程249983公里，故本次评估的车辆性能及外观按照正常损耗考虑；</w:t>
      </w:r>
      <w:r>
        <w:rPr>
          <w:rFonts w:ascii="宋体" w:eastAsia="宋体"/>
          <w:sz w:val="30"/>
        </w:rPr>
        <w:br/>
        <w:t xml:space="preserve">获得车辆照片及权属证明等相关信息后，我司工作人员对已有照片提供的信息进行外观等情况的比对，车辆轮胎相对老旧，外观无明显碰撞痕迹，内饰无损坏，表显已行驶里程249983公里，确定车况后，对照该车况进行市场调研相同年份、相同车型及类似车型的市场成交价格，经过市场调研、重置成本及清算的综合考量，按照评估目的计算出该车辆在评估基准日的公允价值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195000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壹拾玖万伍仟元整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车辆不能实地查勘及着车测试，车辆真实性能无法确认，车辆自注册之日起直至车辆被收回仅使用16个月左右，使用年限较短，车辆较新且未发生过碰撞事故，故本次评估的车辆性能及外观按照正常损耗考虑，由于车辆保管方已将车辆转让，不能实地查勘车辆，车辆保管方应承担不能查勘带来的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jc w:val="left"/>
        <w:keepLines w:val="false"/>
        <w:keepNext w:val="false"/>
        <w:shd w:val="clear" w:color="FFFFFF" w:fill="FFFFFF"/>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2022-11-22T02:01:42Z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