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津元丰泉鉴估字2022第0044号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津JK1586别克牌SGM6475DAX3小型普通客车车损评估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天津市武清区人民法院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芮小艳</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津JK1586</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color w:val="333333"/>
          <w:sz w:val="30"/>
          <w:highlight w:val="none"/>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2022年10月31日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2022年11月10日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2022年11月10日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2022年11月10日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津元丰泉鉴估字2022第0044号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55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津JK1586</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LSGXE83LXHD017479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芮小艳</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津JK1586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别克牌SGM6475DAX3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LSGXE83LXHD017479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162045285</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2016年11月03日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2021年06月03日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1、天津市武清区人民法院委托书（(2022)津0114司技委字第931号）；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事故发生于2021-6-3，事故发生后已对车辆及时进行维修，现车辆已正常使用，故鉴定基准日定为事故发生日期；</w:t>
      </w:r>
      <w:r>
        <w:rPr>
          <w:rFonts w:ascii="宋体" w:eastAsia="宋体"/>
          <w:sz w:val="30"/>
        </w:rPr>
        <w:br/>
        <w:t xml:space="preserve">接到线上委托任务后，及时与双方取得联系，并约定了查勘时间及地点；</w:t>
      </w:r>
      <w:r>
        <w:rPr>
          <w:rFonts w:ascii="宋体" w:eastAsia="宋体"/>
          <w:sz w:val="30"/>
        </w:rPr>
        <w:br/>
        <w:t xml:space="preserve">2022-10-31鉴定工作开始，双方均到场参加鉴定评估工作；</w:t>
      </w:r>
      <w:r>
        <w:rPr>
          <w:rFonts w:ascii="宋体" w:eastAsia="宋体"/>
          <w:sz w:val="30"/>
        </w:rPr>
        <w:br/>
        <w:t xml:space="preserve">该车辆底部与升降桩接触，造成车辆底部受损并引起气囊爆开；</w:t>
      </w:r>
      <w:r>
        <w:rPr>
          <w:rFonts w:ascii="宋体" w:eastAsia="宋体"/>
          <w:sz w:val="30"/>
        </w:rPr>
        <w:br/>
        <w:t xml:space="preserve">经过对残值及车辆的查勘拍照获取损失相关证据，获取相关资料后对损失进行核对并列出损失明细，列出损失明细后市场调研相关损失的市场价格，获取市场调研结果后撰写本报告书。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27100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贰万柒仟壹佰元整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2023年11月09日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2022年11月10日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2022-11-09T06:02:19Z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