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津元丰泉鉴估字2022第0039号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津CD0132豪瀚牌ZZ4255N3246E1重型半挂牵引车车损评估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津海融合（天津）供应链科技有限公司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津CD0132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2022年09月17日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津元丰泉鉴估字2022第0039号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津CD0132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LZZPCLSBXLJ168877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津海融合（天津）供应链科技有限公司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津CD0132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豪瀚牌ZZ4255N3246E1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LZZPCLSBXLJ168877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7250E028467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2020年09月29日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2022年05月15日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1、天津市蓟州区人民法院委托书（(2022)津0119诉前鉴第1023号）；</w:t>
      </w:r>
      <w:r/>
      <w:r>
        <w:rPr>
          <w:sz w:val="30"/>
        </w:rPr>
        <w:rPr>
          <w:rFonts w:eastAsia="宋体" w:ascii="宋体"/>
        </w:rPr>
        <w:br/>
        <w:t>2、委托协议/合同（津元丰泉鉴估字2022第0039号）；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r>
        <w:rPr>
          <w:sz w:val="30"/>
        </w:rPr>
        <w:rPr>
          <w:rFonts w:eastAsia="宋体" w:ascii="宋体"/>
        </w:rPr>
        <w:br/>
        <w:t>2、交通事故认定书。</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2022-5-15评估车辆在唐山市丰润区拔子路口发生三车追尾的交通事故，事故中评估车辆位于第二辆中间位置，事故发生后车辆已及时修复并投入正常使用中；</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因车辆已及时修复并正常使用，故评估基准日定为事故发生日期；</w:t>
      </w:r>
      <w:r>
        <w:rPr>
          <w:sz w:val="30"/>
        </w:rPr>
        <w:rPr>
          <w:rFonts w:eastAsia="宋体" w:ascii="宋体"/>
        </w:rPr>
        <w:br/>
        <w:t>我司工作人员于2022-9-17在蓟州区孟家楼益恒祥汽车修理厂实地查勘事故车辆残值、在宝坻区桥头桥1北50米（平宝线）对车辆进行复堪，双方当事人均参与鉴定评估工作；</w:t>
      </w:r>
      <w:r>
        <w:rPr>
          <w:sz w:val="30"/>
        </w:rPr>
        <w:rPr>
          <w:rFonts w:eastAsia="宋体" w:ascii="宋体"/>
        </w:rPr>
        <w:br/>
        <w:t>该车挂车后部被追尾后，致使车头前部又与前车相撞，造成该车辆头、挂均不同程度损坏；</w:t>
      </w:r>
      <w:r>
        <w:rPr>
          <w:sz w:val="30"/>
        </w:rPr>
        <w:rPr>
          <w:rFonts w:eastAsia="宋体" w:ascii="宋体"/>
        </w:rPr>
        <w:br/>
        <w:t>取得相关证据材料后，我司工作人员对损失进行核对，确定损失明细后市场调研相关损失配件及工时的市场价格，收集市场调研结果后撰写本报告书。</w:t>
      </w:r>
      <w:r>
        <w:rPr>
          <w:sz w:val="30"/>
        </w:rPr>
        <w:rPr>
          <w:rFonts w:eastAsia="宋体" w:ascii="宋体"/>
        </w:rPr>
        <w:br/>
        <w:t>注：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65000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陆万伍仟元整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2023年11月06日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