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冀J017DR大众牌FV7187BBDBG小型轿车车损评估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天津大港油田运输股份有限公司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冀J017DR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2022年10月27日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冀J017DR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LFV3A23C1J3129000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天津大港油田运输股份有限公司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冀J017DR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大众牌FV7187BBDBG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LFV3A23C1J3129000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D16158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1、天津市滨海新区人民法院委托书（(2022)津0116司技委字第1016号）；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eastAsia="宋体"/>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rPr>
          <w:rFonts w:ascii="宋体" w:eastAsia="宋体"/>
          <w:sz w:val="30"/>
        </w:rPr>
        <w:br/>
        <w:t xml:space="preserve">1、行驶证；</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rPr>
      </w:pPr>
      <w:r>
        <w:rPr>
          <w:rFonts w:ascii="宋体" w:eastAsia="宋体"/>
          <w:sz w:val="30"/>
          <w:highlight w:val="none"/>
        </w:rPr>
        <w:t xml:space="preserve">2、原告提供的相关资料</w:t>
      </w:r>
      <w:r>
        <w:rPr>
          <w:rFonts w:ascii="宋体" w:eastAsia="宋体"/>
          <w:sz w:val="30"/>
          <w:highlight w:val="none"/>
        </w:rP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事故发生于2022-6-3，事故发生后车辆已及时修复并正常使用，故评估基准日定为事故发生日期；</w:t>
      </w:r>
      <w:r>
        <w:rPr>
          <w:rFonts w:ascii="宋体" w:eastAsia="宋体"/>
          <w:sz w:val="30"/>
        </w:rPr>
        <w:br/>
        <w:t xml:space="preserve">评估车辆在沧州黄骅市，因疫情防控原因，当事人（代理人）双方均发函告知我司无需实地查勘车辆并认可使用平安保险提供的事故定损照片进行评估，对鉴定评估程序及结论表示认可；</w:t>
      </w:r>
      <w:r>
        <w:rPr>
          <w:rFonts w:ascii="宋体" w:eastAsia="宋体"/>
          <w:sz w:val="30"/>
        </w:rPr>
        <w:br/>
        <w:t xml:space="preserve">该车辆发动机盖变形，前大灯及中网受损；</w:t>
      </w:r>
      <w:r>
        <w:rPr>
          <w:rFonts w:ascii="宋体" w:eastAsia="宋体"/>
          <w:sz w:val="30"/>
        </w:rPr>
        <w:br/>
        <w:t xml:space="preserve">收到定损照片后，我司工作人员对相关损失进行核实、核对，确定损失明细后市场调研当时的配件及维修工时的市场价格，获取市场调研结果后，编辑损失明细及计算损失金额并撰写本报告书。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10580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壹万零伍佰捌拾元整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2022-11-04T05:47:23Z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