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FFFFFF" w:fill="FFFFFF" w:val="clear"/>
        <w:spacing w:afterAutospacing="0" w:line="360" w:lineRule="auto"/>
        <w:jc w:val="left"/>
        <w:rPr>
          <w:rFonts w:ascii="黑体" w:cs="黑体" w:eastAsia="黑体" w:hAnsi="黑体"/>
          <w:b/>
          <w:bCs/>
          <w:sz w:val="32"/>
          <w:szCs w:val="32"/>
          <w:shd w:color="FFFFFF" w:fill="FFFFFF" w:val="clear"/>
        </w:rPr>
      </w:pPr>
    </w:p>
    <w:p>
      <w:pPr>
        <w:keepNext w:val="0"/>
        <w:keepLines w:val="0"/>
        <w:pageBreakBefore w:val="0"/>
        <w:shd w:color="FFFFFF" w:fill="FFFFFF" w:val="clear"/>
        <w:spacing w:afterAutospacing="0" w:line="360" w:lineRule="auto"/>
        <w:jc w:val="cente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鉴定评估报告书</w:t>
      </w:r>
    </w:p>
    <w:p>
      <w:pPr>
        <w:keepNext w:val="0"/>
        <w:keepLines w:val="0"/>
        <w:pageBreakBefore w:val="0"/>
        <w:widowControl/>
        <w:suppressLineNumbers w:val="0"/>
        <w:shd w:color="auto" w:fill="auto" w:val="clear"/>
        <w:spacing w:line="360" w:lineRule="auto"/>
        <w:jc w:val="center"/>
        <w:rPr>
          <w:rFonts w:ascii="宋体" w:cs="宋体" w:eastAsia="宋体" w:hAnsi="宋体" w:hint="eastAsia"/>
          <w:highlight w:val="none"/>
          <w:lang w:bidi="ar"/>
        </w:rPr>
      </w:pPr>
      <w:r>
        <w:rPr>
          <w:rFonts w:ascii="Open Sans" w:cs="Open Sans" w:eastAsia="Open Sans" w:hAnsi="Open Sans"/>
          <w:b w:val="0"/>
          <w:i w:val="0"/>
          <w:caps w:val="0"/>
          <w:color w:val="333333"/>
          <w:spacing w:val="0"/>
          <w:sz w:val="24"/>
          <w:szCs w:val="32"/>
          <w:highlight w:val="none"/>
          <w:u w:val="none"/>
          <w:shd w:color="FFFFFF" w:fill="FFFFFF" w:val="clear"/>
          <w:lang w:bidi="ar" w:eastAsia="zh-CN" w:val="en-US"/>
        </w:rPr>
        <w:rPr>
          <w:rFonts w:eastAsia="宋体" w:ascii="宋体"/>
        </w:rPr>
        <w:rPr>
          <w:shd w:fill=""/>
        </w:rPr>
        <w:t>乐华111鉴估字2022第0001号</w:t>
      </w:r>
    </w:p>
    <w:p>
      <w:pPr>
        <w:keepNext w:val="0"/>
        <w:keepLines w:val="0"/>
        <w:pageBreakBefore w:val="0"/>
        <w:widowControl/>
        <w:shd w:color="auto" w:fill="auto" w:val="clear"/>
        <w:spacing w:afterAutospacing="0"/>
        <w:ind w:hanging="2800" w:left="2800"/>
        <w:jc w:val="center"/>
        <w:rPr>
          <w:highlight w:val="none"/>
        </w:rPr>
      </w:pP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r>
        <w:rPr>
          <w:rFonts w:ascii="Open Sans" w:cs="Open Sans" w:eastAsia="Open Sans" w:hAnsi="Open Sans" w:hint="default"/>
          <w:b w:val="0"/>
          <w:i w:val="0"/>
          <w:caps w:val="0"/>
          <w:color w:val="333333"/>
          <w:spacing w:val="0"/>
          <w:position w:val="0"/>
          <w:sz w:val="32"/>
          <w:szCs w:val="32"/>
          <w:highlight w:val="none"/>
          <w:u w:val="none"/>
          <w:shd w:color="auto" w:fill="auto"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p>
    <w:p>
      <w:pPr>
        <w:keepNext w:val="0"/>
        <w:keepLines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项目名称：</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111车损评估</w:t>
      </w:r>
      <w:r>
        <w:rPr>
          <w:rFonts w:ascii="宋体" w:cs="宋体" w:eastAsia="宋体" w:hAnsi="宋体" w:hint="eastAsia"/>
          <w:sz w:val="30"/>
          <w:szCs w:val="28"/>
          <w:highlight w:val="none"/>
        </w:rPr>
        <w:t>项目</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宋体" w:cs="宋体" w:eastAsia="宋体" w:hAnsi="宋体" w:hint="eastAsia"/>
          <w:sz w:val="30"/>
          <w:szCs w:val="28"/>
          <w:highlight w:val="none"/>
        </w:rPr>
        <w:t>委托方：</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1</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所有人：</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1</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车牌号码：</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地址：</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电话：</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
      </w:r>
    </w:p>
    <w:p>
      <w:pPr>
        <w:keepNext w:val="0"/>
        <w:keepLines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评估人员：</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曾春宇,曾春宇</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评估作业日期：</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2022年09月23日</w:t>
      </w:r>
      <w:r>
        <w:rPr>
          <w:rFonts w:ascii="宋体" w:cs="宋体" w:eastAsia="宋体" w:hAnsi="宋体" w:hint="eastAsia"/>
          <w:sz w:val="30"/>
          <w:szCs w:val="28"/>
          <w:highlight w:val="none"/>
        </w:rPr>
        <w:t>---</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2022年09月30日</w:t>
      </w:r>
    </w:p>
    <w:p>
      <w:pPr>
        <w:keepNext w:val="0"/>
        <w:keepLines w:val="0"/>
        <w:pageBreakBefore w:val="0"/>
        <w:shd w:color="FFFFFF" w:fill="FFFFFF" w:val="clear"/>
        <w:spacing w:afterAutospacing="0" w:line="360" w:lineRule="auto"/>
        <w:jc w:val="cente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乐华娱乐111</w:t>
      </w:r>
      <w:r>
        <w:rPr>
          <w:rFonts w:ascii="黑体" w:cs="黑体" w:eastAsia="黑体" w:hAnsi="黑体" w:hint="eastAsia"/>
          <w:b/>
          <w:color w:val="454343"/>
          <w:sz w:val="48"/>
          <w:szCs w:val="48"/>
          <w:highlight w:val="none"/>
          <w:shd w:color="FFFFFF" w:fill="FFFFFF" w:val="clear"/>
        </w:rPr>
        <w:br w:type="page"/>
      </w:r>
    </w:p>
    <w:p>
      <w:pPr>
        <w:keepNext w:val="0"/>
        <w:keepLines w:val="0"/>
        <w:pageBreakBefore w:val="0"/>
        <w:shd w:color="FFFFFF" w:fill="FFFFFF" w:val="clear"/>
        <w:spacing w:afterAutospacing="0" w:line="360" w:lineRule="auto"/>
        <w:ind w:firstLine="0" w:left="0" w:right="315"/>
        <w:jc w:val="cente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目  录</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一、鉴定机构承诺书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二、鉴定人员承诺书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三、机动车鉴定评估报告书</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（一）</w:t>
      </w:r>
      <w:r>
        <w:rPr>
          <w:rFonts w:ascii="宋体" w:cs="宋体" w:eastAsia="宋体" w:hAnsi="宋体" w:hint="eastAsia"/>
          <w:color w:val="454343"/>
          <w:sz w:val="30"/>
          <w:szCs w:val="30"/>
          <w:shd w:color="FFFFFF" w:fill="FFFFFF" w:val="clear"/>
        </w:rPr>
        <w:t>绪言</w:t>
      </w:r>
    </w:p>
    <w:p>
      <w:pPr>
        <w:pStyle w:val="27"/>
        <w:keepNext w:val="0"/>
        <w:keepLines w:val="0"/>
        <w:pageBreakBefore w:val="0"/>
        <w:widowControl/>
        <w:shd w:color="FFFFFF" w:fill="FFFFFF" w:val="clear"/>
        <w:spacing w:after="0" w:afterAutospacing="0" w:before="0" w:beforeAutospacing="0" w:line="360" w:lineRule="auto"/>
        <w:ind w:firstLine="420" w:left="42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基本信息</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鉴定评估目的</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鉴定评估基准日</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五</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鉴定评估依据</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六</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鉴定评估程序</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七</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评估方法</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八</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鉴定评估过程</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九</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鉴定评估意见</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鉴定评估假设条件</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十一</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特别事项说明</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报告书法律效力</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鉴定评估人员及复核人</w:t>
      </w:r>
    </w:p>
    <w:p>
      <w:pPr>
        <w:pStyle w:val="27"/>
        <w:keepNext w:val="0"/>
        <w:keepLines w:val="0"/>
        <w:pageBreakBefore w:val="0"/>
        <w:widowControl/>
        <w:shd w:color="FFFFFF" w:fill="FFFFFF" w:val="clear"/>
        <w:spacing w:after="0" w:afterAutospacing="0" w:before="0" w:beforeAutospacing="0" w:line="360" w:lineRule="auto"/>
        <w:ind w:firstLine="639"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rPr>
        <w:t>附件</w:t>
      </w:r>
    </w:p>
    <w:p>
      <w:pPr>
        <w:keepNext w:val="0"/>
        <w:keepLines w:val="0"/>
        <w:pageBreakBefore w:val="0"/>
        <w:shd w:color="FFFFFF" w:fill="FFFFFF" w:val="clear"/>
        <w:spacing w:afterAutospacing="0" w:line="360" w:lineRule="auto"/>
        <w:rPr>
          <w:rFonts w:ascii="黑体" w:eastAsia="黑体" w:hAnsi="宋体"/>
          <w:sz w:val="44"/>
          <w:szCs w:val="44"/>
          <w:shd w:color="FFFFFF" w:fill="FFFFFF" w:val="clear"/>
        </w:rPr>
      </w:pPr>
      <w:r>
        <w:rPr>
          <w:sz w:val="21"/>
          <w:shd w:color="FFFFFF" w:fill="FFFFFF" w:val="clear"/>
        </w:rPr>
        <w:br w:type="page"/>
      </w:r>
    </w:p>
    <w:p>
      <w:pPr>
        <w:keepNext w:val="0"/>
        <w:keepLines w:val="0"/>
        <w:pageBreakBefore w:val="0"/>
        <w:widowControl w:val="0"/>
        <w:shd w:color="FFFFFF" w:fill="FFFFFF" w:val="clear"/>
        <w:spacing w:afterAutospacing="0" w:line="360" w:lineRule="auto"/>
        <w:jc w:val="center"/>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公司承诺书</w:t>
      </w:r>
    </w:p>
    <w:p>
      <w:pPr>
        <w:keepNext w:val="0"/>
        <w:keepLines w:val="0"/>
        <w:pageBreakBefore w:val="0"/>
        <w:widowControl/>
        <w:suppressLineNumbers w:val="0"/>
        <w:shd w:color="FFFFFF" w:fill="FFFFFF" w:val="clear"/>
        <w:spacing w:line="360" w:lineRule="auto"/>
        <w:ind w:firstLine="639" w:left="0" w:right="84"/>
        <w:jc w:val="lef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1</w:t>
      </w:r>
      <w:r>
        <w:rPr>
          <w:rFonts w:ascii="宋体" w:cs="宋体" w:eastAsia="宋体" w:hAnsi="宋体" w:hint="eastAsia"/>
          <w:spacing w:val="8"/>
          <w:sz w:val="28"/>
          <w:szCs w:val="28"/>
          <w:shd w:color="FFFFFF" w:fill="FFFFFF" w:val="clear"/>
        </w:rPr>
        <w:t>委托，依据国家法律法规完成本次司法鉴定活动，承担相应法律法规责任。承诺如下：</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5.履行出庭作证司法义务，协助法院做好鉴定评估意见的解释及质证工作，保证不出具虚假或误导性鉴定评估意见。</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FFFFFF" w:fill="FFFFFF" w:val="clear"/>
        <w:spacing w:afterAutospacing="0" w:line="480" w:lineRule="auto"/>
        <w:ind w:firstLine="0" w:left="0" w:right="2385"/>
        <w:jc w:val="righ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鉴定机构（盖章）：</w:t>
      </w:r>
    </w:p>
    <w:p>
      <w:pPr>
        <w:keepNext w:val="0"/>
        <w:keepLines w:val="0"/>
        <w:widowControl/>
        <w:suppressLineNumbers w:val="0"/>
        <w:shd w:color="FFFFFF" w:fill="FFFFFF" w:val="clear"/>
        <w:ind w:right="2385"/>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2022年09月30日</w:t>
      </w:r>
    </w:p>
    <w:p>
      <w:pPr>
        <w:keepNext w:val="0"/>
        <w:keepLines w:val="0"/>
        <w:pageBreakBefore w:val="0"/>
        <w:widowControl w:val="0"/>
        <w:shd w:color="FFFFFF" w:fill="FFFFFF" w:val="clear"/>
        <w:spacing w:afterAutospacing="0" w:line="420" w:lineRule="auto"/>
        <w:ind w:firstLine="0" w:left="0"/>
        <w:jc w:val="center"/>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鉴定人员承诺书</w:t>
      </w:r>
    </w:p>
    <w:p>
      <w:pPr>
        <w:keepNext w:val="0"/>
        <w:keepLines w:val="0"/>
        <w:pageBreakBefore w:val="0"/>
        <w:widowControl w:val="0"/>
        <w:shd w:color="FFFFFF" w:fill="FFFFFF" w:val="clear"/>
        <w:spacing w:afterAutospacing="0" w:line="360" w:lineRule="auto"/>
        <w:ind w:firstLine="420" w:left="0" w:right="84"/>
        <w:jc w:val="left"/>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1</w:t>
      </w:r>
      <w:r>
        <w:rPr>
          <w:rFonts w:ascii="宋体" w:eastAsia="宋体" w:hAnsi="宋体" w:hint="eastAsia"/>
          <w:sz w:val="28"/>
          <w:szCs w:val="28"/>
          <w:shd w:color="FFFFFF" w:fill="FFFFFF" w:val="clear"/>
        </w:rPr>
        <w:t>委托，依照国家法律法规完成本次司法鉴定活动，承诺如下：</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一、遵循科学、公正和诚实原则，客观、独立地进行鉴定，保证鉴定意见不受当事人、代理人或其他第三方的左右；</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二、廉洁自律，不接受当事人及其请托人提供的财物、有价证券和安排的宴请、旅游、娱乐等消费活动。</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三、自觉遵守有关回避的规定，及时向人民法院报告可能影响鉴定意见的各种情形。</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五、妥善保管、保存、移交相关鉴定材料，不因自身原因造成鉴定材料污损、遗失；</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七、按照人民法院要求，保证依法履行鉴定人出庭作证义务，协助人民法院做好鉴定意见的解释及质证工作；</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highlight w:val="none"/>
          <w:shd w:color="FFFFFF" w:fill="FFFFFF" w:val="clear"/>
        </w:rPr>
      </w:pPr>
      <w:r>
        <w:rPr>
          <w:rFonts w:ascii="宋体" w:eastAsia="宋体" w:hAnsi="宋体" w:hint="eastAsia"/>
          <w:sz w:val="28"/>
          <w:szCs w:val="28"/>
          <w:shd w:color="FFFFFF" w:fill="FFFFFF" w:val="clear"/>
        </w:rPr>
        <w:t>八、本人郑重承诺，已知悉作为诉讼参与人违反上述承诺将承担的法律责任及行业主管部门、人民法院给予的相应处理。</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rPr>
      </w:pPr>
    </w:p>
    <w:p>
      <w:pPr>
        <w:keepNext w:val="0"/>
        <w:keepLines w:val="0"/>
        <w:pageBreakBefore w:val="0"/>
        <w:widowControl w:val="0"/>
        <w:shd w:color="FFFFFF" w:fill="FFFFFF" w:val="clear"/>
        <w:spacing w:afterAutospacing="0" w:line="420" w:lineRule="auto"/>
        <w:ind w:firstLine="0" w:left="0" w:right="2385"/>
        <w:jc w:val="left"/>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承诺人员：（签章）</w:t>
      </w: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widowControl/>
        <w:suppressLineNumbers w:val="0"/>
        <w:shd w:color="FFFFFF" w:fill="FFFFFF" w:val="clear"/>
        <w:ind w:right="2385"/>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2022年09月30日</w:t>
      </w:r>
    </w:p>
    <w:p>
      <w:pPr>
        <w:keepNext w:val="0"/>
        <w:keepLines w:val="0"/>
        <w:pageBreakBefore w:val="0"/>
        <w:widowControl w:val="0"/>
        <w:shd w:color="FFFFFF" w:fill="FFFFFF" w:val="clear"/>
        <w:spacing w:afterAutospacing="0" w:line="420" w:lineRule="auto"/>
        <w:ind w:firstLine="280" w:right="2385"/>
        <w:jc w:val="right"/>
        <w:rPr>
          <w:rFonts w:ascii="宋体" w:eastAsia="宋体" w:hAnsi="宋体"/>
          <w:sz w:val="28"/>
          <w:szCs w:val="28"/>
          <w:shd w:color="FFFFFF" w:fill="FFFFFF" w:val="clear"/>
        </w:rPr>
      </w:pPr>
    </w:p>
    <w:p>
      <w:pPr>
        <w:pStyle w:val="27"/>
        <w:keepNext w:val="0"/>
        <w:keepLines w:val="0"/>
        <w:pageBreakBefore w:val="0"/>
        <w:widowControl/>
        <w:shd w:color="FFFFFF" w:fill="FFFFFF" w:val="clear"/>
        <w:spacing w:after="0" w:afterAutospacing="0" w:before="0" w:beforeAutospacing="0" w:line="480" w:lineRule="auto"/>
        <w:jc w:val="both"/>
        <w:rPr>
          <w:rFonts w:ascii="黑体" w:cs="黑体" w:eastAsia="黑体" w:hAnsi="黑体"/>
          <w:b/>
          <w:bCs/>
          <w:sz w:val="28"/>
          <w:szCs w:val="28"/>
          <w:shd w:color="FFFFFF" w:fill="FFFFFF" w:val="clear"/>
        </w:rPr>
        <w:sectPr>
          <w:headerReference r:id="rId3" w:type="first"/>
          <w:footerReference r:id="rId5" w:type="first"/>
          <w:footerReference r:id="rId4" w:type="default"/>
          <w:pgSz w:h="16838" w:w="11906"/>
          <w:pgMar w:bottom="1440" w:footer="737" w:gutter="0" w:header="851" w:left="1080" w:right="1080" w:top="1440"/>
          <w:pgNumType w:start="0"/>
          <w:cols w:num="1" w:space="720"/>
          <w:titlePg/>
          <w:docGrid w:charSpace="0" w:linePitch="360"/>
        </w:sectPr>
      </w:pPr>
    </w:p>
    <w:p>
      <w:pPr>
        <w:pStyle w:val="27"/>
        <w:keepNext w:val="0"/>
        <w:keepLines w:val="0"/>
        <w:pageBreakBefore w:val="0"/>
        <w:widowControl/>
        <w:shd w:color="FFFFFF" w:fill="FFFFFF" w:val="clear"/>
        <w:spacing w:after="0" w:afterAutospacing="0" w:before="0" w:beforeAutospacing="0" w:line="360" w:lineRule="auto"/>
        <w:jc w:val="center"/>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机动车鉴定评估报告书</w:t>
      </w:r>
    </w:p>
    <w:p>
      <w:pPr>
        <w:keepNext w:val="0"/>
        <w:keepLines w:val="0"/>
        <w:widowControl/>
        <w:suppressLineNumbers w:val="0"/>
        <w:shd w:color="FFFFFF" w:fill="FFFFFF" w:val="clear"/>
        <w:jc w:val="right"/>
        <w:rPr>
          <w:rFonts w:ascii="宋体" w:cs="宋体" w:eastAsia="宋体" w:hAnsi="宋体" w:hint="eastAsia"/>
          <w:sz w:val="21"/>
          <w:szCs w:val="21"/>
          <w:shd w:color="FFFFFF" w:fill="FFFFFF" w:val="clear"/>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乐华111鉴估字2022第0001号</w:t>
      </w:r>
    </w:p>
    <w:p>
      <w:pPr>
        <w:keepNext w:val="0"/>
        <w:keepLines w:val="0"/>
        <w:pageBreakBefore w:val="0"/>
        <w:shd w:color="FFFFFF" w:fill="FFFFFF" w:val="clear"/>
        <w:spacing w:afterAutospacing="0" w:line="360" w:lineRule="auto"/>
        <w:ind w:hanging="16" w:left="16" w:right="840"/>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一、</w:t>
      </w:r>
      <w:r>
        <w:rPr>
          <w:rFonts w:ascii="黑体" w:cs="黑体" w:eastAsia="黑体" w:hAnsi="黑体"/>
          <w:sz w:val="32"/>
          <w:szCs w:val="32"/>
          <w:shd w:color="FFFFFF" w:fill="FFFFFF" w:val="clear"/>
        </w:rPr>
        <w:t>绪言</w:t>
      </w:r>
    </w:p>
    <w:p>
      <w:pPr>
        <w:keepNext w:val="0"/>
        <w:keepLines w:val="0"/>
        <w:pageBreakBefore w:val="0"/>
        <w:widowControl/>
        <w:suppressLineNumbers w:val="0"/>
        <w:shd w:color="FFFFFF" w:fill="FFFFFF" w:val="clear"/>
        <w:spacing w:line="360" w:lineRule="auto"/>
        <w:ind w:firstLine="639"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1</w:t>
      </w:r>
      <w:r>
        <w:rPr>
          <w:rFonts w:ascii="宋体" w:cs="宋体" w:eastAsia="宋体" w:hAnsi="宋体" w:hint="eastAsia"/>
          <w:sz w:val="30"/>
          <w:szCs w:val="30"/>
          <w:shd w:color="FFFFFF" w:fill="FFFFFF"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w:t>
      </w:r>
      <w:r>
        <w:rPr>
          <w:rFonts w:ascii="宋体" w:cs="宋体" w:eastAsia="宋体" w:hAnsi="宋体" w:hint="eastAsia"/>
          <w:sz w:val="30"/>
          <w:szCs w:val="30"/>
          <w:shd w:color="FFFFFF" w:fill="FFFFFF" w:val="clear"/>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1</w:t>
      </w:r>
      <w:r>
        <w:rPr>
          <w:rFonts w:ascii="宋体" w:cs="宋体" w:eastAsia="宋体" w:hAnsi="宋体" w:hint="eastAsia"/>
          <w:sz w:val="30"/>
          <w:szCs w:val="30"/>
          <w:shd w:color="FFFFFF" w:fill="FFFFFF" w:val="clear"/>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1</w:t>
      </w:r>
      <w:r>
        <w:rPr>
          <w:rFonts w:ascii="宋体" w:cs="宋体" w:eastAsia="宋体" w:hAnsi="宋体" w:hint="eastAsia"/>
          <w:sz w:val="30"/>
          <w:szCs w:val="30"/>
          <w:shd w:color="FFFFFF" w:fill="FFFFFF" w:val="clear"/>
          <w:lang w:eastAsia="zh-CN" w:val="en-US"/>
        </w:rPr>
        <w:t>的被鉴定车辆</w:t>
      </w:r>
      <w:r>
        <w:rPr>
          <w:rFonts w:ascii="宋体" w:cs="宋体" w:eastAsia="宋体" w:hAnsi="宋体" w:hint="eastAsia"/>
          <w:sz w:val="30"/>
          <w:szCs w:val="30"/>
          <w:shd w:color="FFFFFF" w:fill="FFFFFF" w:val="clear"/>
        </w:rPr>
        <w:t>进行了实地查勘、取证并收集相关信息作鉴定评估，在评估基准日的客观价值做出公允反映，撰写此鉴定评估报告。</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sz w:val="32"/>
          <w:szCs w:val="32"/>
          <w:shd w:color="FFFFFF" w:fill="FFFFFF" w:val="clear"/>
        </w:rPr>
        <w:t>二、基本信息</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委托方：</w:t>
      </w:r>
      <w:r>
        <w:rPr>
          <w:rFonts w:ascii="Open Sans" w:cs="Open Sans" w:eastAsia="Open Sans" w:hAnsi="Open Sans"/>
          <w:color w:val="333333"/>
          <w:sz w:val="30"/>
          <w:highlight w:val="white"/>
        </w:rPr>
        <w:rPr>
          <w:rFonts w:eastAsia="宋体" w:ascii="宋体"/>
        </w:rPr>
        <w:rPr>
          <w:shd w:fill=""/>
        </w:rPr>
        <w:t>1</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所有人：</w:t>
      </w:r>
      <w:r>
        <w:rPr>
          <w:rFonts w:ascii="Open Sans" w:cs="Open Sans" w:eastAsia="Open Sans" w:hAnsi="Open Sans"/>
          <w:color w:val="333333"/>
          <w:sz w:val="30"/>
          <w:highlight w:val="white"/>
        </w:rPr>
        <w:rPr>
          <w:rFonts w:eastAsia="宋体" w:ascii="宋体"/>
        </w:rPr>
        <w:rPr>
          <w:shd w:fill=""/>
        </w:rPr>
        <w:t>1</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使用性质：</w:t>
      </w:r>
      <w:r>
        <w:rPr>
          <w:rFonts w:ascii="Open Sans" w:cs="Open Sans" w:eastAsia="Open Sans" w:hAnsi="Open Sans"/>
          <w:color w:val="333333"/>
          <w:sz w:val="30"/>
          <w:highlight w:val="white"/>
        </w:rPr>
        <w:rPr>
          <w:rFonts w:eastAsia="宋体" w:ascii="宋体"/>
        </w:rPr>
        <w:rPr>
          <w:shd w:fill=""/>
        </w:rPr>
        <w:t>1</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车牌号码：</w:t>
      </w:r>
      <w:r>
        <w:rPr>
          <w:rFonts w:ascii="Open Sans" w:cs="Open Sans" w:eastAsia="Open Sans" w:hAnsi="Open Sans"/>
          <w:color w:val="333333"/>
          <w:sz w:val="30"/>
          <w:highlight w:val="white"/>
        </w:rPr>
        <w:rPr>
          <w:rFonts w:eastAsia="宋体" w:ascii="宋体"/>
        </w:rPr>
        <w:rPr>
          <w:shd w:fill=""/>
        </w:rPr>
        <w:t>1</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车辆类型：</w:t>
      </w:r>
      <w:r>
        <w:rPr>
          <w:rFonts w:ascii="Open Sans" w:cs="Open Sans" w:eastAsia="Open Sans" w:hAnsi="Open Sans"/>
          <w:color w:val="333333"/>
          <w:sz w:val="30"/>
          <w:highlight w:val="white"/>
        </w:rPr>
        <w:rPr>
          <w:rFonts w:eastAsia="宋体" w:ascii="宋体"/>
        </w:rPr>
        <w:rPr>
          <w:shd w:fill=""/>
        </w:rPr>
        <w:t>1</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品牌型号：</w:t>
      </w:r>
      <w:r>
        <w:rPr>
          <w:rFonts w:ascii="Open Sans" w:cs="Open Sans" w:eastAsia="Open Sans" w:hAnsi="Open Sans"/>
          <w:color w:val="333333"/>
          <w:sz w:val="30"/>
          <w:highlight w:val="white"/>
        </w:rPr>
        <w:rPr>
          <w:rFonts w:eastAsia="宋体" w:ascii="宋体"/>
        </w:rPr>
        <w:rPr>
          <w:shd w:fill=""/>
        </w:rPr>
        <w:t>1</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识别代号：</w:t>
      </w:r>
      <w:r>
        <w:rPr>
          <w:rFonts w:ascii="Open Sans" w:cs="Open Sans" w:eastAsia="Open Sans" w:hAnsi="Open Sans"/>
          <w:color w:val="333333"/>
          <w:sz w:val="30"/>
          <w:highlight w:val="white"/>
        </w:rPr>
        <w:rPr>
          <w:rFonts w:eastAsia="宋体" w:ascii="宋体"/>
        </w:rPr>
        <w:rPr>
          <w:shd w:fill=""/>
        </w:rPr>
        <w:t>1</w:t>
      </w:r>
    </w:p>
    <w:p>
      <w:pPr>
        <w:keepNext w:val="0"/>
        <w:keepLines w:val="0"/>
        <w:widowControl/>
        <w:suppressLineNumbers w:val="0"/>
        <w:jc w:val="left"/>
      </w:pPr>
      <w:r>
        <w:rPr>
          <w:rFonts w:ascii="宋体" w:cs="宋体" w:eastAsia="宋体" w:hAnsi="宋体"/>
          <w:color w:val="000000"/>
          <w:sz w:val="30"/>
          <w:highlight w:val="white"/>
        </w:rPr>
        <w:t>发动机号：</w:t>
      </w:r>
      <w:r>
        <w:rPr>
          <w:rFonts w:ascii="Open Sans" w:cs="Open Sans" w:eastAsia="Open Sans" w:hAnsi="Open Sans" w:hint="default"/>
          <w:i w:val="0"/>
          <w:caps w:val="0"/>
          <w:color w:val="333333"/>
          <w:spacing w:val="0"/>
          <w:kern w:val="0"/>
          <w:sz w:val="30"/>
          <w:szCs w:val="32"/>
          <w:u w:val="none"/>
          <w:shd w:fill="FFFFFF" w:val="clear"/>
          <w:lang w:bidi="ar" w:eastAsia="zh-CN" w:val="en-US"/>
        </w:rPr>
        <w:rPr>
          <w:rFonts w:eastAsia="宋体" w:ascii="宋体"/>
        </w:rPr>
        <w:rPr>
          <w:shd w:fill=""/>
        </w:rPr>
        <w:t>1</w:t>
      </w:r>
      <w:bookmarkStart w:id="0" w:name="_GoBack"/>
      <w:bookmarkEnd w:id="0"/>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登记日期：</w:t>
      </w:r>
      <w:r>
        <w:rPr>
          <w:rFonts w:ascii="Open Sans" w:cs="Open Sans" w:eastAsia="Open Sans" w:hAnsi="Open Sans"/>
          <w:color w:val="333333"/>
          <w:sz w:val="30"/>
          <w:highlight w:val="white"/>
        </w:rPr>
        <w:rPr>
          <w:rFonts w:eastAsia="宋体" w:ascii="宋体"/>
        </w:rPr>
        <w:rPr>
          <w:shd w:fill=""/>
        </w:rPr>
        <w:t>2022年09月25日</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both"/>
      </w:pP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p>
    <w:p>
      <w:pPr>
        <w:pStyle w:val="27"/>
        <w:keepNext w:val="0"/>
        <w:keepLines w:val="0"/>
        <w:pageBreakBefore w:val="0"/>
        <w:widowControl/>
        <w:numPr>
          <w:ilvl w:val="0"/>
          <w:numId w:val="0"/>
        </w:numPr>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三</w:t>
      </w:r>
      <w:r>
        <w:rPr>
          <w:rFonts w:ascii="黑体" w:cs="黑体" w:eastAsia="黑体" w:hAnsi="黑体" w:hint="eastAsia"/>
          <w:sz w:val="32"/>
          <w:szCs w:val="32"/>
          <w:shd w:color="FFFFFF" w:fill="FFFFFF" w:val="clear"/>
        </w:rPr>
        <w:t>、鉴定评估</w:t>
      </w:r>
      <w:r>
        <w:rPr>
          <w:rFonts w:ascii="黑体" w:cs="黑体" w:eastAsia="黑体" w:hAnsi="黑体"/>
          <w:sz w:val="32"/>
          <w:szCs w:val="32"/>
          <w:shd w:color="FFFFFF" w:fill="FFFFFF" w:val="clear"/>
        </w:rPr>
        <w:t xml:space="preserve">目的 </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为评估对象的损失提供参考依据</w:t>
      </w:r>
    </w:p>
    <w:p>
      <w:pPr>
        <w:pStyle w:val="27"/>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四、鉴定</w:t>
      </w:r>
      <w:r>
        <w:rPr>
          <w:rFonts w:ascii="黑体" w:cs="黑体" w:eastAsia="黑体" w:hAnsi="黑体"/>
          <w:sz w:val="32"/>
          <w:szCs w:val="32"/>
          <w:shd w:color="FFFFFF" w:fill="FFFFFF" w:val="clear"/>
        </w:rPr>
        <w:t>评估基准日</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鉴定评估基准日为：</w:t>
      </w:r>
      <w:r>
        <w:rPr>
          <w:rFonts w:ascii="Open Sans" w:cs="Open Sans" w:eastAsia="Open Sans" w:hAnsi="Open Sans" w:hint="eastAsia"/>
          <w:b w:val="0"/>
          <w:i w:val="0"/>
          <w:caps w:val="0"/>
          <w:color w:val="333333"/>
          <w:spacing w:val="0"/>
          <w:sz w:val="30"/>
          <w:szCs w:val="30"/>
          <w:u w:val="none"/>
          <w:shd w:color="FFFFFF" w:fill="FFFFFF" w:val="clear"/>
          <w:lang w:bidi="ar" w:eastAsia="zh-CN" w:val="en-US"/>
        </w:rPr>
        <w:rPr>
          <w:rFonts w:eastAsia="宋体" w:ascii="宋体"/>
        </w:rPr>
        <w:rPr>
          <w:shd w:fill=""/>
        </w:rPr>
        <w:t>2022年09月22日</w:t>
      </w:r>
    </w:p>
    <w:p>
      <w:pPr>
        <w:keepNext w:val="0"/>
        <w:keepLines w:val="0"/>
        <w:pageBreakBefore w:val="0"/>
        <w:shd w:color="FFFFFF" w:fill="FFFFFF" w:val="clear"/>
        <w:spacing w:afterAutospacing="0" w:line="360" w:lineRule="auto"/>
        <w:jc w:val="left"/>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五</w:t>
      </w:r>
      <w:r>
        <w:rPr>
          <w:rFonts w:ascii="黑体" w:cs="黑体" w:eastAsia="黑体" w:hAnsi="黑体"/>
          <w:sz w:val="32"/>
          <w:szCs w:val="32"/>
          <w:shd w:color="FFFFFF" w:fill="FFFFFF" w:val="clear"/>
        </w:rPr>
        <w:t>、</w:t>
      </w:r>
      <w:r>
        <w:rPr>
          <w:rFonts w:ascii="黑体" w:cs="黑体" w:eastAsia="黑体" w:hAnsi="黑体" w:hint="eastAsia"/>
          <w:sz w:val="32"/>
          <w:szCs w:val="32"/>
          <w:shd w:color="FFFFFF" w:fill="FFFFFF" w:val="clear"/>
        </w:rPr>
        <w:t>鉴定</w:t>
      </w:r>
      <w:r>
        <w:rPr>
          <w:rFonts w:ascii="黑体" w:cs="黑体" w:eastAsia="黑体" w:hAnsi="黑体"/>
          <w:sz w:val="32"/>
          <w:szCs w:val="32"/>
          <w:shd w:color="FFFFFF" w:fill="FFFFFF" w:val="clear"/>
        </w:rPr>
        <w:t xml:space="preserve">评估依据 </w:t>
      </w:r>
    </w:p>
    <w:p>
      <w:pPr>
        <w:keepNext w:val="0"/>
        <w:keepLines w:val="0"/>
        <w:pageBreakBefore w:val="0"/>
        <w:shd w:color="FFFFFF" w:fill="FFFFFF" w:val="clear"/>
        <w:spacing w:afterAutospacing="0" w:line="360" w:lineRule="auto"/>
        <w:ind w:firstLine="0" w:left="0"/>
        <w:jc w:val="left"/>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一</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法律、法规依据</w:t>
      </w:r>
    </w:p>
    <w:p>
      <w:pPr>
        <w:keepNext w:val="0"/>
        <w:keepLines w:val="0"/>
        <w:pageBreakBefore w:val="0"/>
        <w:widowControl/>
        <w:suppressLineNumbers w:val="0"/>
        <w:shd w:color="FFFFFF" w:fill="FFFFFF" w:val="clear"/>
        <w:spacing w:line="360" w:lineRule="auto"/>
        <w:ind w:firstLine="0" w:left="0"/>
        <w:jc w:val="left"/>
        <w:rPr>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1、《机动车登记规定》。</w:t>
      </w:r>
    </w:p>
    <w:p>
      <w:pPr>
        <w:keepNext w:val="0"/>
        <w:keepLines w:val="0"/>
        <w:pageBreakBefore w:val="0"/>
        <w:widowControl w:val="0"/>
        <w:numPr>
          <w:ilvl w:val="0"/>
          <w:numId w:val="0"/>
        </w:numPr>
        <w:shd w:color="FFFFFF" w:fill="FFFFFF" w:val="clear"/>
        <w:spacing w:afterAutospacing="0" w:line="360" w:lineRule="auto"/>
        <w:jc w:val="left"/>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二</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技术依据</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1、《机动车安全运行技术条件》。</w:t>
      </w:r>
    </w:p>
    <w:p>
      <w:pPr>
        <w:keepNext w:val="0"/>
        <w:keepLines w:val="0"/>
        <w:pageBreakBefore w:val="0"/>
        <w:numPr>
          <w:ilvl w:val="0"/>
          <w:numId w:val="1"/>
        </w:numPr>
        <w:shd w:color="FFFFFF" w:fill="FFFFFF" w:val="clear"/>
        <w:spacing w:afterAutospacing="0" w:line="360" w:lineRule="auto"/>
        <w:jc w:val="left"/>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行为依据</w:t>
      </w:r>
    </w:p>
    <w:p>
      <w:pPr>
        <w:keepNext w:val="0"/>
        <w:keepLines w:val="0"/>
        <w:pageBreakBefore w:val="0"/>
        <w:widowControl/>
        <w:suppressLineNumbers w:val="0"/>
        <w:shd w:color="FFFFFF" w:fill="FFFFFF" w:val="clear"/>
        <w:spacing w:line="360" w:lineRule="auto"/>
        <w:jc w:val="left"/>
        <w:rPr>
          <w:rFonts w:ascii="宋体" w:cs="宋体" w:eastAsia="宋体" w:hAnsi="宋体" w:hint="default"/>
          <w:sz w:val="30"/>
          <w:szCs w:val="30"/>
          <w:highlight w:val="none"/>
          <w:shd w:color="FFFFFF" w:fill="FFFFFF" w:val="clear"/>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1、1委托书（001）；</w:t>
      </w:r>
      <w:r>
        <w:rPr>
          <w:sz w:val="30"/>
        </w:rPr>
        <w:rPr>
          <w:rFonts w:eastAsia="宋体" w:ascii="宋体"/>
        </w:rPr>
        <w:br/>
        <w:t>2、委托协议/合同（乐华111鉴估字2022第0001号）；</w:t>
      </w:r>
      <w:r>
        <w:rPr>
          <w:sz w:val="30"/>
        </w:rPr>
        <w:rPr>
          <w:rFonts w:eastAsia="宋体" w:ascii="宋体"/>
        </w:rPr>
        <w:br/>
        <w:t>3、鉴定评估申请书。</w:t>
      </w:r>
    </w:p>
    <w:p>
      <w:pPr>
        <w:keepNext w:val="0"/>
        <w:keepLines w:val="0"/>
        <w:pageBreakBefore w:val="0"/>
        <w:numPr>
          <w:ilvl w:val="0"/>
          <w:numId w:val="0"/>
        </w:numPr>
        <w:shd w:color="FFFFFF" w:fill="FFFFFF" w:val="clear"/>
        <w:spacing w:afterAutospacing="0" w:line="360" w:lineRule="auto"/>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lang w:eastAsia="zh-CN" w:val="en-US"/>
        </w:rPr>
        <w:t>四</w:t>
      </w: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rPr>
        <w:t>其他材料</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highlight w:val="none"/>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1、权属证件。</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六、鉴定</w:t>
      </w:r>
      <w:r>
        <w:rPr>
          <w:rFonts w:ascii="黑体" w:cs="黑体" w:eastAsia="黑体" w:hAnsi="黑体"/>
          <w:sz w:val="32"/>
          <w:szCs w:val="32"/>
          <w:shd w:color="FFFFFF" w:fill="FFFFFF" w:val="clear"/>
        </w:rPr>
        <w:t>评估程序</w:t>
      </w:r>
    </w:p>
    <w:p>
      <w:pPr>
        <w:keepNext w:val="0"/>
        <w:keepLines w:val="0"/>
        <w:pageBreakBefore w:val="0"/>
        <w:suppressLineNumbers w:val="0"/>
        <w:shd w:color="FFFFFF" w:fill="FFFFFF" w:val="clear"/>
        <w:spacing w:after="0" w:afterAutospacing="0" w:before="0" w:line="360" w:lineRule="auto"/>
        <w:ind w:firstLine="639" w:left="0"/>
        <w:contextualSpacing w:val="0"/>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按照接受委托、信息验证、现场勘验、技术鉴定、市场调查、价值评估、撰写报告、报告送达的程序进行。</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七、</w:t>
      </w:r>
      <w:r>
        <w:rPr>
          <w:rFonts w:ascii="黑体" w:cs="黑体" w:eastAsia="黑体" w:hAnsi="黑体"/>
          <w:sz w:val="32"/>
          <w:szCs w:val="32"/>
          <w:shd w:color="FFFFFF" w:fill="FFFFFF" w:val="clear"/>
        </w:rPr>
        <w:t>评估方法</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
      </w:r>
    </w:p>
    <w:p>
      <w:pPr>
        <w:pStyle w:val="27"/>
        <w:keepNext w:val="0"/>
        <w:keepLines w:val="0"/>
        <w:pageBreakBefore w:val="0"/>
        <w:widowControl/>
        <w:numPr>
          <w:ilvl w:val="0"/>
          <w:numId w:val="0"/>
        </w:numPr>
        <w:suppressLineNumbers w:val="0"/>
        <w:shd w:color="FFFFFF" w:fill="FFFFFF" w:val="clear"/>
        <w:spacing w:after="0" w:afterAutospacing="0" w:before="0" w:beforeAutospacing="0" w:line="360" w:lineRule="auto"/>
        <w:contextualSpacing w:val="0"/>
        <w:jc w:val="left"/>
        <w:rPr>
          <w:rFonts w:ascii="黑体" w:cs="黑体" w:eastAsia="黑体" w:hAnsi="黑体" w:hint="eastAsia"/>
          <w:sz w:val="32"/>
          <w:szCs w:val="32"/>
          <w:shd w:color="FFFFFF" w:fill="FFFFFF" w:val="clear"/>
        </w:rPr>
      </w:pPr>
      <w:r>
        <w:rPr>
          <w:rFonts w:ascii="黑体" w:cs="黑体" w:eastAsia="黑体" w:hAnsi="黑体" w:hint="default"/>
          <w:sz w:val="32"/>
          <w:szCs w:val="32"/>
          <w:shd w:color="FFFFFF" w:fill="FFFFFF" w:val="clear"/>
          <w:lang w:bidi="ar"/>
        </w:rPr>
        <w:t>八</w:t>
      </w:r>
      <w:r>
        <w:rPr>
          <w:rFonts w:ascii="黑体" w:cs="黑体" w:eastAsia="黑体" w:hAnsi="黑体" w:hint="eastAsia"/>
          <w:sz w:val="32"/>
          <w:szCs w:val="32"/>
          <w:shd w:color="FFFFFF" w:fill="FFFFFF" w:val="clear"/>
        </w:rPr>
        <w:t>、</w:t>
      </w:r>
      <w:r>
        <w:rPr>
          <w:rFonts w:ascii="黑体" w:cs="黑体" w:eastAsia="黑体" w:hAnsi="黑体" w:hint="eastAsia"/>
          <w:sz w:val="32"/>
          <w:szCs w:val="32"/>
          <w:shd w:color="FFFFFF" w:fill="FFFFFF" w:val="clear"/>
          <w:lang w:bidi="ar"/>
        </w:rPr>
        <w:t>鉴定</w:t>
      </w:r>
      <w:r>
        <w:rPr>
          <w:rFonts w:ascii="黑体" w:cs="黑体" w:eastAsia="黑体" w:hAnsi="黑体"/>
          <w:sz w:val="32"/>
          <w:szCs w:val="32"/>
          <w:shd w:color="FFFFFF" w:fill="FFFFFF" w:val="clear"/>
          <w:lang w:bidi="ar"/>
        </w:rPr>
        <w:t>评估过程</w:t>
      </w:r>
    </w:p>
    <w:p>
      <w:pPr>
        <w:keepNext w:val="0"/>
        <w:keepLines w:val="0"/>
        <w:widowControl/>
        <w:suppressLineNumbers w:val="0"/>
        <w:shd w:color="FFFFFF" w:fill="FFFFFF" w:val="clear"/>
        <w:spacing w:after="0" w:before="0" w:line="360" w:lineRule="auto"/>
        <w:contextualSpacing w:val="0"/>
        <w:jc w:val="left"/>
        <w:rPr>
          <w:rFonts w:ascii="Open Sans" w:cs="Open Sans" w:eastAsia="Open Sans" w:hAnsi="Open Sans"/>
          <w:b w:val="0"/>
          <w:i w:val="0"/>
          <w:caps w:val="0"/>
          <w:color w:val="333333"/>
          <w:spacing w:val="0"/>
          <w:sz w:val="32"/>
          <w:szCs w:val="32"/>
          <w:highlight w:val="none"/>
          <w:u w:val="none"/>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九、鉴定</w:t>
      </w:r>
      <w:r>
        <w:rPr>
          <w:rFonts w:ascii="黑体" w:cs="黑体" w:eastAsia="黑体" w:hAnsi="黑体"/>
          <w:sz w:val="32"/>
          <w:szCs w:val="32"/>
          <w:shd w:color="FFFFFF" w:fill="FFFFFF" w:val="clear"/>
          <w:lang w:bidi="ar"/>
        </w:rPr>
        <w:t>评估意见</w:t>
      </w:r>
    </w:p>
    <w:p>
      <w:pPr>
        <w:keepNext w:val="0"/>
        <w:keepLines w:val="0"/>
        <w:pageBreakBefore w:val="0"/>
        <w:widowControl/>
        <w:suppressLineNumbers w:val="0"/>
        <w:shd w:color="FFFFFF" w:fill="FFFFFF" w:val="clear"/>
        <w:spacing w:after="0" w:before="0" w:line="360" w:lineRule="auto"/>
        <w:ind w:firstLine="420" w:left="0" w:right="0"/>
        <w:contextualSpacing w:val="0"/>
        <w:jc w:val="left"/>
        <w:outlineLvl w:val="9"/>
        <w:rPr>
          <w:rFonts w:ascii="黑体" w:cs="黑体" w:eastAsia="黑体" w:hAnsi="黑体"/>
          <w:b/>
          <w:bCs/>
          <w:sz w:val="30"/>
          <w:szCs w:val="30"/>
          <w:shd w:color="FFFFFF" w:fill="FFFFFF" w:val="clear"/>
        </w:rPr>
      </w:pPr>
      <w:r>
        <w:rPr>
          <w:rFonts w:ascii="宋体" w:cs="宋体" w:eastAsia="宋体" w:hAnsi="宋体" w:hint="eastAsia"/>
          <w:b w:val="0"/>
          <w:bCs/>
          <w:sz w:val="30"/>
          <w:szCs w:val="30"/>
          <w:shd w:color="FFFFFF" w:fill="FFFFFF"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
      </w:r>
      <w:r>
        <w:rPr>
          <w:rFonts w:ascii="宋体" w:cs="宋体" w:eastAsia="宋体" w:hAnsi="宋体" w:hint="eastAsia"/>
          <w:b/>
          <w:bCs/>
          <w:color w:val="FF0000"/>
          <w:sz w:val="30"/>
          <w:szCs w:val="30"/>
          <w:shd w:color="FFFFFF" w:fill="FFFFFF" w:val="clear"/>
        </w:rPr>
        <w:t>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（大写人民币：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
      </w:r>
      <w:r>
        <w:rPr>
          <w:rFonts w:ascii="宋体" w:cs="宋体" w:eastAsia="宋体" w:hAnsi="宋体" w:hint="eastAsia"/>
          <w:b/>
          <w:bCs/>
          <w:color w:val="FF0000"/>
          <w:sz w:val="30"/>
          <w:szCs w:val="30"/>
          <w:shd w:color="FFFFFF" w:fill="FFFFFF" w:val="clear"/>
        </w:rPr>
        <w:t>)。</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color w:val="454343"/>
          <w:sz w:val="32"/>
          <w:szCs w:val="32"/>
          <w:shd w:color="FFFFFF" w:fill="FFFFFF" w:val="clear"/>
        </w:rPr>
      </w:pPr>
      <w:r>
        <w:rPr>
          <w:rFonts w:ascii="黑体" w:cs="黑体" w:eastAsia="黑体" w:hAnsi="黑体" w:hint="eastAsia"/>
          <w:sz w:val="32"/>
          <w:szCs w:val="32"/>
          <w:shd w:color="FFFFFF" w:fill="FFFFFF" w:val="clear"/>
          <w:lang w:bidi="ar"/>
        </w:rPr>
        <w:t>十、鉴定</w:t>
      </w:r>
      <w:r>
        <w:rPr>
          <w:rFonts w:ascii="黑体" w:cs="黑体" w:eastAsia="黑体" w:hAnsi="黑体"/>
          <w:sz w:val="32"/>
          <w:szCs w:val="32"/>
          <w:shd w:color="FFFFFF" w:fill="FFFFFF" w:val="clear"/>
          <w:lang w:bidi="ar"/>
        </w:rPr>
        <w:t>评估假设</w:t>
      </w:r>
      <w:r>
        <w:rPr>
          <w:rFonts w:ascii="黑体" w:cs="黑体" w:eastAsia="黑体" w:hAnsi="黑体" w:hint="eastAsia"/>
          <w:sz w:val="32"/>
          <w:szCs w:val="32"/>
          <w:shd w:color="FFFFFF" w:fill="FFFFFF" w:val="clear"/>
          <w:lang w:bidi="ar"/>
        </w:rPr>
        <w:t>条件</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1.公开市场假设；</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2.评估对象具有合法的所有权；</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3.评估对象修复后可持续使用。</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hint="eastAsia"/>
          <w:sz w:val="32"/>
          <w:szCs w:val="32"/>
          <w:shd w:color="FFFFFF" w:fill="FFFFFF" w:val="clear"/>
        </w:rPr>
      </w:pPr>
      <w:r>
        <w:rPr>
          <w:rFonts w:ascii="黑体" w:cs="黑体" w:eastAsia="黑体" w:hAnsi="黑体" w:hint="eastAsia"/>
          <w:sz w:val="32"/>
          <w:szCs w:val="32"/>
          <w:shd w:color="FFFFFF" w:fill="FFFFFF" w:val="clear"/>
          <w:lang w:bidi="ar"/>
        </w:rPr>
        <w:t>十一、</w:t>
      </w:r>
      <w:r>
        <w:rPr>
          <w:rFonts w:ascii="黑体" w:cs="黑体" w:eastAsia="黑体" w:hAnsi="黑体"/>
          <w:sz w:val="32"/>
          <w:szCs w:val="32"/>
          <w:shd w:color="FFFFFF" w:fill="FFFFFF" w:val="clear"/>
          <w:lang w:bidi="ar"/>
        </w:rPr>
        <w:t>特别说明事项</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1、委托方及相关当事人对所提供材料的真实性、完整性负责。</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lang w:bidi="ar"/>
        </w:rPr>
        <w:t>十二、</w:t>
      </w:r>
      <w:r>
        <w:rPr>
          <w:rFonts w:ascii="黑体" w:cs="黑体" w:eastAsia="黑体" w:hAnsi="黑体"/>
          <w:sz w:val="32"/>
          <w:szCs w:val="32"/>
          <w:shd w:color="FFFFFF" w:fill="FFFFFF" w:val="clear"/>
          <w:lang w:bidi="ar"/>
        </w:rPr>
        <w:t>报告书法律效力</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1</w:t>
      </w:r>
      <w:r>
        <w:rPr>
          <w:rFonts w:ascii="宋体" w:cs="宋体" w:eastAsia="宋体" w:hAnsi="宋体" w:hint="eastAsia"/>
          <w:sz w:val="30"/>
          <w:szCs w:val="30"/>
          <w:shd w:color="FFFFFF" w:fill="FFFFFF" w:val="clear"/>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仿宋" w:ascii="仿宋"/>
        </w:rPr>
        <w:rPr>
          <w:shd w:fill=""/>
        </w:rPr>
        <w:t>1</w:t>
      </w:r>
      <w:r>
        <w:rPr>
          <w:rFonts w:ascii="宋体" w:cs="宋体" w:eastAsia="宋体" w:hAnsi="宋体" w:hint="eastAsia"/>
          <w:sz w:val="30"/>
          <w:szCs w:val="30"/>
          <w:shd w:color="FFFFFF" w:fill="FFFFFF" w:val="clear"/>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2022年09月30日</w:t>
      </w:r>
      <w:r>
        <w:rPr>
          <w:rFonts w:ascii="宋体" w:cs="宋体" w:eastAsia="宋体" w:hAnsi="宋体" w:hint="eastAsia"/>
          <w:sz w:val="30"/>
          <w:szCs w:val="30"/>
          <w:shd w:color="FFFFFF" w:fill="FFFFFF" w:val="clear"/>
        </w:rPr>
        <w:t>止；</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3.委托方</w:t>
      </w:r>
      <w:r>
        <w:rPr>
          <w:rFonts w:ascii="宋体" w:cs="宋体" w:eastAsia="宋体" w:hAnsi="宋体"/>
          <w:sz w:val="30"/>
          <w:szCs w:val="30"/>
          <w:shd w:color="FFFFFF" w:fill="FFFFFF" w:val="clear"/>
        </w:rPr>
        <w:t>如对</w:t>
      </w:r>
      <w:r>
        <w:rPr>
          <w:rFonts w:ascii="宋体" w:cs="宋体" w:eastAsia="宋体" w:hAnsi="宋体" w:hint="eastAsia"/>
          <w:sz w:val="30"/>
          <w:szCs w:val="30"/>
          <w:shd w:color="FFFFFF" w:fill="FFFFFF" w:val="clear"/>
        </w:rPr>
        <w:t>本报告书存</w:t>
      </w:r>
      <w:r>
        <w:rPr>
          <w:rFonts w:ascii="宋体" w:cs="宋体" w:eastAsia="宋体" w:hAnsi="宋体"/>
          <w:sz w:val="30"/>
          <w:szCs w:val="30"/>
          <w:shd w:color="FFFFFF" w:fill="FFFFFF" w:val="clear"/>
        </w:rPr>
        <w:t>有异议，可于报告书送达之日起10日内通过庭审质证或者申请重新鉴定、补充鉴定等方式解决。</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p>
    <w:p>
      <w:pPr>
        <w:keepNext w:val="0"/>
        <w:keepLines w:val="0"/>
        <w:widowControl/>
        <w:suppressLineNumbers w:val="0"/>
        <w:shd w:color="FFFFFF" w:fill="FFFFFF" w:val="clear"/>
        <w:spacing w:after="0" w:before="0" w:line="360" w:lineRule="auto"/>
        <w:contextualSpacing w:val="0"/>
        <w:jc w:val="left"/>
        <w:rPr>
          <w:shd w:color="FFFFFF" w:fill="FFFFFF" w:val="clear"/>
        </w:rPr>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p>
    <w:p>
      <w:pPr>
        <w:keepNext w:val="0"/>
        <w:keepLines w:val="0"/>
        <w:widowControl/>
        <w:suppressLineNumbers w:val="0"/>
        <w:shd w:color="FFFFFF" w:fill="FFFFFF" w:val="clear"/>
        <w:ind w:firstLine="0"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lang w:eastAsia="zh-CN" w:val="en-US"/>
        </w:rPr>
        <w:t xml:space="preserve">                     </w:t>
      </w: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1344"/>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复核人：（签章）</w:t>
      </w:r>
    </w:p>
    <w:p>
      <w:pPr>
        <w:keepNext w:val="0"/>
        <w:keepLines w:val="0"/>
        <w:pageBreakBefore w:val="0"/>
        <w:shd w:color="FFFFFF" w:fill="FFFFFF" w:val="clear"/>
        <w:spacing w:afterAutospacing="0" w:line="360" w:lineRule="auto"/>
        <w:ind w:firstLine="0" w:left="0" w:right="1344"/>
        <w:jc w:val="both"/>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firstLine="0"/>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widowControl/>
        <w:suppressLineNumbers w:val="0"/>
        <w:shd w:color="FFFFFF" w:fill="FFFFFF" w:val="clear"/>
        <w:jc w:val="right"/>
        <w:rPr>
          <w:rFonts w:ascii="宋体" w:cs="宋体" w:eastAsia="宋体" w:hAnsi="宋体" w:hint="eastAsia"/>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乐华娱乐111</w:t>
      </w:r>
    </w:p>
    <w:p>
      <w:pPr>
        <w:keepNext w:val="0"/>
        <w:keepLines w:val="0"/>
        <w:widowControl/>
        <w:suppressLineNumbers w:val="0"/>
        <w:shd w:color="FFFFFF" w:fill="FFFFFF" w:val="clear"/>
        <w:jc w:val="right"/>
      </w:pPr>
    </w:p>
    <w:p>
      <w:pPr>
        <w:keepNext w:val="0"/>
        <w:keepLines w:val="0"/>
        <w:widowControl/>
        <w:suppressLineNumbers w:val="0"/>
        <w:shd w:color="FFFFFF" w:fill="FFFFFF" w:val="clear"/>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2022年09月30日</w:t>
      </w:r>
    </w:p>
    <w:p>
      <w:pPr>
        <w:shd w:color="FFFFFF" w:fill="FFFFFF" w:val="clear"/>
        <w:rPr>
          <w:rFonts w:ascii="黑体" w:cs="黑体" w:eastAsia="黑体" w:hAnsi="黑体"/>
          <w:sz w:val="32"/>
          <w:szCs w:val="32"/>
          <w:shd w:color="FFFFFF" w:fill="FFFFFF" w:val="clear"/>
          <w:lang w:bidi="ar" w:eastAsia="zh-CN"/>
        </w:rPr>
      </w:pPr>
    </w:p>
    <w:sectPr>
      <w:pgSz w:h="16838" w:w="11906"/>
      <w:pgMar w:bottom="1440" w:footer="992" w:gutter="0" w:header="851" w:left="1080" w:right="1080" w:top="1440"/>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20202020204"/>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0" w:sz="4" w:val="single"/>
      </w:pBdr>
      <w:tabs>
        <w:tab w:pos="4153" w:val="clear"/>
        <w:tab w:pos="8306" w:val="clear"/>
      </w:tabs>
      <w:ind w:right="360"/>
      <w:rPr>
        <w:rFonts w:eastAsia="宋体" w:hint="default"/>
        <w:lang w:eastAsia="zh-CN" w:val="en-US"/>
      </w:rPr>
    </w:pPr>
    <w:r>
      <w:rPr>
        <w:rFonts w:eastAsia="宋体" w:hint="default"/>
        <w:lang w:eastAsia="zh-CN" w:val="en-US"/>
      </w:rPr>
      <w:t>敬业果管理系统制作https://www.jingyeguo.com</w:t>
    </w:r>
    <w:r>
      <w:rPr>
        <w:rFonts w:eastAsia="宋体" w:hint="default"/>
        <w:lang w:eastAsia="zh-CN" w:val="en-US"/>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17"/>
                            <w:rPr>
                              <w:rFonts w:eastAsia="宋体"/>
                              <w:lang w:eastAsia="zh-CN" w:val="en-US"/>
                            </w:rPr>
                          </w:pPr>
                        </w:p>
                      </w:txbxContent>
                    </wps:txbx>
                    <wps:bodyPr bIns="0" lIns="0" rIns="0" tIns="0" upright="0" wrap="none">
                      <a:spAutoFit/>
                    </wps:bodyPr>
                  </wps:wsp>
                </a:graphicData>
              </a:graphic>
            </wp:anchor>
          </w:drawing>
        </mc:Choice>
        <mc:Fallback>
          <w:pict>
            <v:rect coordsize="21600,21600" filled="f" id="文本框 46" o:gfxdata="UEsFBgAAAAAAAAAAAAAAAAAAAAAAAFBLAwQKAAAAAACHTuJAAAAAAAAAAAAAAAAABAAAAGRycy9Q SwMEFAAAAAgAh07iQDs0XT3XAAAACQEAAA8AAABkcnMvZG93bnJldi54bWxNj81OwzAQhO9IvIO1 SNyoHQeqNMTpoRIXJCQohfMmduO08TqK3R94etwTPY5mNPNNtTy7gR3NFHpPCrKZAGao9bqnTsHm 8+WhABYiksbBk1HwYwIs69ubCkvtT/RhjuvYsVRCoUQFNsax5Dy01jgMMz8aSt7WTw5jklPH9YSn VO4GLoWYc4c9pQWLo1lZ0+7XB6cgx+bdbmVe5LTAr9e37x1fbX6Vur/LxDOwaM7xPwwX/IQOdWJq /IF0YIOCxfwxS1EF6dHFlk8y6UaBLAoBvK749YP6D1BLAwQUAAAACACHTuJA5d5fxr0BAABaAwAA DgAAAGRycy9lMm9Eb2MueG1srVNLbtswEN0XyB0I7mPJRpMKguWgQOAgQD8Bkh6AokiLAH8Y0pZ8 gfYGXXXTfc/lc3RIS27R7opuiBnO8M28N8P13Wg0OQgIytmGLhclJcJy1ym7a+inl+11RUmIzHZM OysaehSB3m2uXq0HX4uV653uBBAEsaEefEP7GH1dFIH3wrCwcF5YDEoHhkV0YVd0wAZEN7pYleVt MTjoPDguQsDb+3OQbjK+lILHj1IGEYluKPYW8wn5bNNZbNas3gHzveJTG+wfujBMWSx6gbpnkZE9 qL+gjOLggpNxwZ0pnJSKi8wB2SzLP9g898yLzAXFCf4iU/h/sPzD4QmI6nB2lFhmcESnr19O336c vn8mr2+TPoMPNaY9+yeYvIAmaYf3rsN0to8uUx8lmCQBkiJjVvh4UViMkXC8XFarqipxEBxjs4Oo Bavn5x5CfBDOkGQ0FHCEGZ4d3oV4Tp1TUjXrtkprvGe1tmRA1JvqzU1+cQkhurZYJDFJvZ85xbEd J0Kt645IacA9aKjFRaVEP1qUOa3MbMBstLOx96B2fd6pVD/4t6jFVuUuU60z7FQYB5h5TsuWNuR3 P2f9+hKbn1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BYAAABkcnMvUEsBAhQAFAAAAAgAh07iQDs0XT3XAAAACQEAAA8AAAAAAAAAAQAgAAAA OAAAAGRycy9kb3ducmV2LnhtbFBLAQIUABQAAAAIAIdO4kDl3l/GvQEAAFoDAAAOAAAAAAAAAAEA IAAAADwBAABkcnMvZTJvRG9jLnhtbFBLBQYAAAAABgAGAFkBAABrBQAAAAA= " o:spid="_x0000_s1026" o:spt="1" stroked="f" style="position:absolute;left:0pt;margin-left:482.05pt;margin-top:0pt;height:144pt;width:144pt;mso-position-horizontal-relative:margin;mso-wrap-style:none;z-index:251663360;mso-width-relative:page;mso-height-relative:page;">
              <v:fill focussize="0,0" on="f"/>
              <v:stroke on="f" weight="1.25pt"/>
              <v:imagedata o:title=""/>
              <o:lock aspectratio="f" v:ext="edit"/>
              <v:textbox inset="0mm,0mm,0mm,0mm" style="mso-fit-shape-to-text:t;">
                <w:txbxContent>
                  <w:p>
                    <w:pPr>
                      <w:pStyle w:val="17"/>
                      <w:rPr>
                        <w:rFonts w:eastAsia="宋体"/>
                        <w:lang w:eastAsia="zh-CN" w:val="en-US"/>
                      </w:rPr>
                    </w:pPr>
                  </w:p>
                </w:txbxContent>
              </v:textbox>
            </v:rect>
          </w:pict>
        </mc:Fallback>
      </mc:AlternateConten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1</w:t>
    </w:r>
    <w:r>
      <w:rPr>
        <w:highlight w:val="none"/>
      </w:rPr>
      <w:fldChar w:fldCharType="end"/>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3118285"/>
    <w:multiLevelType w:val="multilevel"/>
    <w:tmpl w:val="63118285"/>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F77FD1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qFormat="1" w:semiHidden="0"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hint="default"/>
      <w:sz w:val="21"/>
      <w:szCs w:val="24"/>
      <w:lang w:bidi="ar-SA" w:eastAsia="zh-CN" w:val="en-US"/>
    </w:rPr>
  </w:style>
  <w:style w:styleId="2" w:type="paragraph">
    <w:name w:val="heading 1"/>
    <w:basedOn w:val="1"/>
    <w:next w:val="1"/>
    <w:link w:val="35"/>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6"/>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7"/>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8"/>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9"/>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40"/>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1"/>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2"/>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3"/>
    <w:unhideWhenUsed/>
    <w:qFormat/>
    <w:uiPriority w:val="9"/>
    <w:pPr>
      <w:keepNext/>
      <w:keepLines/>
      <w:spacing w:after="200" w:before="320"/>
      <w:outlineLvl w:val="8"/>
    </w:pPr>
    <w:rPr>
      <w:rFonts w:ascii="Arial" w:cs="Arial" w:eastAsia="Arial" w:hAnsi="Arial"/>
      <w:i/>
      <w:iCs/>
      <w:sz w:val="21"/>
      <w:szCs w:val="21"/>
    </w:rPr>
  </w:style>
  <w:style w:default="1" w:styleId="29" w:type="character">
    <w:name w:val="Default Paragraph Font"/>
    <w:unhideWhenUsed/>
    <w:qFormat/>
    <w:uiPriority w:val="1"/>
  </w:style>
  <w:style w:default="1" w:styleId="33"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1"/>
    <w:unhideWhenUsed/>
    <w:qFormat/>
    <w:uiPriority w:val="99"/>
    <w:pPr>
      <w:spacing w:after="0" w:line="240" w:lineRule="auto"/>
    </w:pPr>
    <w:rPr>
      <w:sz w:val="20"/>
    </w:rPr>
  </w:style>
  <w:style w:styleId="17" w:type="paragraph">
    <w:name w:val="footer"/>
    <w:basedOn w:val="1"/>
    <w:link w:val="183"/>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7"/>
    <w:qFormat/>
    <w:uiPriority w:val="11"/>
    <w:pPr>
      <w:spacing w:after="200" w:before="200"/>
    </w:pPr>
    <w:rPr>
      <w:sz w:val="24"/>
      <w:szCs w:val="24"/>
    </w:rPr>
  </w:style>
  <w:style w:styleId="22" w:type="paragraph">
    <w:name w:val="footnote text"/>
    <w:basedOn w:val="1"/>
    <w:link w:val="180"/>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able of figures"/>
    <w:basedOn w:val="1"/>
    <w:next w:val="1"/>
    <w:unhideWhenUsed/>
    <w:qFormat/>
    <w:uiPriority w:val="99"/>
    <w:pPr>
      <w:spacing w:after="0" w:afterAutospacing="0"/>
    </w:pPr>
  </w:style>
  <w:style w:styleId="25" w:type="paragraph">
    <w:name w:val="toc 2"/>
    <w:basedOn w:val="1"/>
    <w:next w:val="1"/>
    <w:unhideWhenUsed/>
    <w:qFormat/>
    <w:uiPriority w:val="39"/>
    <w:pPr>
      <w:spacing w:after="57"/>
      <w:ind w:firstLine="0" w:left="283" w:right="0"/>
    </w:pPr>
  </w:style>
  <w:style w:styleId="26" w:type="paragraph">
    <w:name w:val="toc 9"/>
    <w:basedOn w:val="1"/>
    <w:next w:val="1"/>
    <w:unhideWhenUsed/>
    <w:qFormat/>
    <w:uiPriority w:val="39"/>
    <w:pPr>
      <w:spacing w:after="57"/>
      <w:ind w:firstLine="0" w:left="2268" w:right="0"/>
    </w:pPr>
  </w:style>
  <w:style w:styleId="27" w:type="paragraph">
    <w:name w:val="Normal (Web)"/>
    <w:basedOn w:val="1"/>
    <w:qFormat/>
    <w:uiPriority w:val="0"/>
    <w:pPr>
      <w:spacing w:after="100" w:afterAutospacing="1" w:before="100" w:beforeAutospacing="1"/>
      <w:jc w:val="left"/>
    </w:pPr>
    <w:rPr>
      <w:sz w:val="24"/>
    </w:rPr>
  </w:style>
  <w:style w:styleId="28" w:type="paragraph">
    <w:name w:val="Title"/>
    <w:basedOn w:val="1"/>
    <w:next w:val="1"/>
    <w:link w:val="46"/>
    <w:qFormat/>
    <w:uiPriority w:val="10"/>
    <w:pPr>
      <w:spacing w:after="200" w:before="300"/>
      <w:contextualSpacing/>
    </w:pPr>
    <w:rPr>
      <w:sz w:val="48"/>
      <w:szCs w:val="48"/>
    </w:rPr>
  </w:style>
  <w:style w:styleId="30" w:type="character">
    <w:name w:val="endnote reference"/>
    <w:basedOn w:val="29"/>
    <w:unhideWhenUsed/>
    <w:qFormat/>
    <w:uiPriority w:val="99"/>
    <w:rPr>
      <w:vertAlign w:val="superscript"/>
    </w:rPr>
  </w:style>
  <w:style w:styleId="31" w:type="character">
    <w:name w:val="Hyperlink"/>
    <w:unhideWhenUsed/>
    <w:qFormat/>
    <w:uiPriority w:val="99"/>
    <w:rPr>
      <w:color w:themeColor="hyperlink" w:val="0563C1"/>
      <w:u w:val="single"/>
      <w14:textFill>
        <w14:solidFill>
          <w14:schemeClr w14:val="hlink"/>
        </w14:solidFill>
      </w14:textFill>
    </w:rPr>
  </w:style>
  <w:style w:styleId="32" w:type="character">
    <w:name w:val="footnote reference"/>
    <w:basedOn w:val="29"/>
    <w:unhideWhenUsed/>
    <w:qFormat/>
    <w:uiPriority w:val="99"/>
    <w:rPr>
      <w:vertAlign w:val="superscript"/>
    </w:rPr>
  </w:style>
  <w:style w:styleId="34" w:type="table">
    <w:name w:val="Table Grid"/>
    <w:basedOn w:val="33"/>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5" w:type="character">
    <w:name w:val="Heading 1 Char"/>
    <w:basedOn w:val="29"/>
    <w:link w:val="2"/>
    <w:qFormat/>
    <w:uiPriority w:val="9"/>
    <w:rPr>
      <w:rFonts w:ascii="Arial" w:cs="Arial" w:eastAsia="Arial" w:hAnsi="Arial"/>
      <w:sz w:val="40"/>
      <w:szCs w:val="40"/>
    </w:rPr>
  </w:style>
  <w:style w:customStyle="1" w:styleId="36" w:type="character">
    <w:name w:val="Heading 2 Char"/>
    <w:basedOn w:val="29"/>
    <w:link w:val="3"/>
    <w:qFormat/>
    <w:uiPriority w:val="9"/>
    <w:rPr>
      <w:rFonts w:ascii="Arial" w:cs="Arial" w:eastAsia="Arial" w:hAnsi="Arial"/>
      <w:sz w:val="34"/>
    </w:rPr>
  </w:style>
  <w:style w:customStyle="1" w:styleId="37" w:type="character">
    <w:name w:val="Heading 3 Char"/>
    <w:basedOn w:val="29"/>
    <w:link w:val="4"/>
    <w:qFormat/>
    <w:uiPriority w:val="9"/>
    <w:rPr>
      <w:rFonts w:ascii="Arial" w:cs="Arial" w:eastAsia="Arial" w:hAnsi="Arial"/>
      <w:sz w:val="30"/>
      <w:szCs w:val="30"/>
    </w:rPr>
  </w:style>
  <w:style w:customStyle="1" w:styleId="38" w:type="character">
    <w:name w:val="Heading 4 Char"/>
    <w:basedOn w:val="29"/>
    <w:link w:val="5"/>
    <w:qFormat/>
    <w:uiPriority w:val="9"/>
    <w:rPr>
      <w:rFonts w:ascii="Arial" w:cs="Arial" w:eastAsia="Arial" w:hAnsi="Arial"/>
      <w:b/>
      <w:bCs/>
      <w:sz w:val="26"/>
      <w:szCs w:val="26"/>
    </w:rPr>
  </w:style>
  <w:style w:customStyle="1" w:styleId="39" w:type="character">
    <w:name w:val="Heading 5 Char"/>
    <w:basedOn w:val="29"/>
    <w:link w:val="6"/>
    <w:qFormat/>
    <w:uiPriority w:val="9"/>
    <w:rPr>
      <w:rFonts w:ascii="Arial" w:cs="Arial" w:eastAsia="Arial" w:hAnsi="Arial"/>
      <w:b/>
      <w:bCs/>
      <w:sz w:val="24"/>
      <w:szCs w:val="24"/>
    </w:rPr>
  </w:style>
  <w:style w:customStyle="1" w:styleId="40" w:type="character">
    <w:name w:val="Heading 6 Char"/>
    <w:basedOn w:val="29"/>
    <w:link w:val="7"/>
    <w:qFormat/>
    <w:uiPriority w:val="9"/>
    <w:rPr>
      <w:rFonts w:ascii="Arial" w:cs="Arial" w:eastAsia="Arial" w:hAnsi="Arial"/>
      <w:b/>
      <w:bCs/>
      <w:sz w:val="22"/>
      <w:szCs w:val="22"/>
    </w:rPr>
  </w:style>
  <w:style w:customStyle="1" w:styleId="41" w:type="character">
    <w:name w:val="Heading 7 Char"/>
    <w:basedOn w:val="29"/>
    <w:link w:val="8"/>
    <w:qFormat/>
    <w:uiPriority w:val="9"/>
    <w:rPr>
      <w:rFonts w:ascii="Arial" w:cs="Arial" w:eastAsia="Arial" w:hAnsi="Arial"/>
      <w:b/>
      <w:bCs/>
      <w:i/>
      <w:iCs/>
      <w:sz w:val="22"/>
      <w:szCs w:val="22"/>
    </w:rPr>
  </w:style>
  <w:style w:customStyle="1" w:styleId="42" w:type="character">
    <w:name w:val="Heading 8 Char"/>
    <w:basedOn w:val="29"/>
    <w:link w:val="9"/>
    <w:qFormat/>
    <w:uiPriority w:val="9"/>
    <w:rPr>
      <w:rFonts w:ascii="Arial" w:cs="Arial" w:eastAsia="Arial" w:hAnsi="Arial"/>
      <w:i/>
      <w:iCs/>
      <w:sz w:val="22"/>
      <w:szCs w:val="22"/>
    </w:rPr>
  </w:style>
  <w:style w:customStyle="1" w:styleId="43" w:type="character">
    <w:name w:val="Heading 9 Char"/>
    <w:basedOn w:val="29"/>
    <w:link w:val="10"/>
    <w:qFormat/>
    <w:uiPriority w:val="9"/>
    <w:rPr>
      <w:rFonts w:ascii="Arial" w:cs="Arial" w:eastAsia="Arial" w:hAnsi="Arial"/>
      <w:i/>
      <w:iCs/>
      <w:sz w:val="21"/>
      <w:szCs w:val="21"/>
    </w:rPr>
  </w:style>
  <w:style w:customStyle="1" w:styleId="44" w:type="paragraph">
    <w:name w:val="List Paragraph"/>
    <w:basedOn w:val="1"/>
    <w:qFormat/>
    <w:uiPriority w:val="34"/>
    <w:pPr>
      <w:ind w:left="720"/>
      <w:contextualSpacing/>
    </w:pPr>
  </w:style>
  <w:style w:customStyle="1" w:styleId="45" w:type="paragraph">
    <w:name w:val="No Spacing"/>
    <w:qFormat/>
    <w:uiPriority w:val="1"/>
    <w:pPr>
      <w:spacing w:after="0" w:before="0" w:line="240" w:lineRule="auto"/>
    </w:pPr>
    <w:rPr>
      <w:rFonts w:ascii="Times New Roman" w:cs="Times New Roman" w:eastAsia="宋体" w:hAnsi="Times New Roman" w:hint="default"/>
    </w:rPr>
  </w:style>
  <w:style w:customStyle="1" w:styleId="46" w:type="character">
    <w:name w:val="Title Char"/>
    <w:basedOn w:val="29"/>
    <w:link w:val="28"/>
    <w:qFormat/>
    <w:uiPriority w:val="10"/>
    <w:rPr>
      <w:sz w:val="48"/>
      <w:szCs w:val="48"/>
    </w:rPr>
  </w:style>
  <w:style w:customStyle="1" w:styleId="47" w:type="character">
    <w:name w:val="Subtitle Char"/>
    <w:basedOn w:val="29"/>
    <w:link w:val="21"/>
    <w:qFormat/>
    <w:uiPriority w:val="11"/>
    <w:rPr>
      <w:sz w:val="24"/>
      <w:szCs w:val="24"/>
    </w:rPr>
  </w:style>
  <w:style w:customStyle="1" w:styleId="48" w:type="paragraph">
    <w:name w:val="Quote"/>
    <w:basedOn w:val="1"/>
    <w:next w:val="1"/>
    <w:link w:val="49"/>
    <w:qFormat/>
    <w:uiPriority w:val="29"/>
    <w:pPr>
      <w:ind w:left="720" w:right="720"/>
    </w:pPr>
    <w:rPr>
      <w:i/>
    </w:rPr>
  </w:style>
  <w:style w:customStyle="1" w:styleId="49" w:type="character">
    <w:name w:val="Quote Char"/>
    <w:link w:val="48"/>
    <w:qFormat/>
    <w:uiPriority w:val="29"/>
    <w:rPr>
      <w:i/>
    </w:rPr>
  </w:style>
  <w:style w:customStyle="1" w:styleId="50" w:type="paragraph">
    <w:name w:val="Intense Quote"/>
    <w:basedOn w:val="1"/>
    <w:next w:val="1"/>
    <w:link w:val="51"/>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1" w:type="character">
    <w:name w:val="Intense Quote Char"/>
    <w:link w:val="50"/>
    <w:qFormat/>
    <w:uiPriority w:val="30"/>
    <w:rPr>
      <w:i/>
    </w:rPr>
  </w:style>
  <w:style w:customStyle="1" w:styleId="52" w:type="character">
    <w:name w:val="Header Char"/>
    <w:basedOn w:val="29"/>
    <w:qFormat/>
    <w:uiPriority w:val="99"/>
  </w:style>
  <w:style w:customStyle="1" w:styleId="53" w:type="character">
    <w:name w:val="Footer Char"/>
    <w:basedOn w:val="29"/>
    <w:qFormat/>
    <w:uiPriority w:val="99"/>
  </w:style>
  <w:style w:customStyle="1" w:styleId="54" w:type="character">
    <w:name w:val="Caption Char"/>
    <w:qFormat/>
    <w:uiPriority w:val="99"/>
  </w:style>
  <w:style w:customStyle="1" w:styleId="55" w:type="table">
    <w:name w:val="Table Grid Light"/>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6" w:type="table">
    <w:name w:val="Plain Table 1"/>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val="clear"/>
      </w:tcPr>
    </w:tblStylePr>
    <w:tblStylePr w:type="band1Horz">
      <w:tcPr>
        <w:shd w:color="F1F1F1" w:fill="F1F1F1" w:val="clear"/>
      </w:tcPr>
    </w:tblStylePr>
  </w:style>
  <w:style w:customStyle="1" w:styleId="57" w:type="table">
    <w:name w:val="Plain Table 2"/>
    <w:basedOn w:val="33"/>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8" w:type="table">
    <w:name w:val="Plain Table 3"/>
    <w:basedOn w:val="33"/>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59" w:type="table">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0" w:type="table">
    <w:name w:val="Plain Table 5"/>
    <w:basedOn w:val="33"/>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1" w:type="table">
    <w:name w:val="Grid Table 1 Light"/>
    <w:basedOn w:val="33"/>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2" w:type="table">
    <w:name w:val="Grid Table 1 Light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3" w:type="table">
    <w:name w:val="Grid Table 1 Light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4" w:type="table">
    <w:name w:val="Grid Table 1 Light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5" w:type="table">
    <w:name w:val="Grid Table 1 Light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6" w:type="table">
    <w:name w:val="Grid Table 1 Light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7" w:type="table">
    <w:name w:val="Grid Table 1 Light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8" w:type="table">
    <w:name w:val="Grid Table 2"/>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69" w:type="table">
    <w:name w:val="Grid Table 2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0" w:type="table">
    <w:name w:val="Grid Table 2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1" w:type="table">
    <w:name w:val="Grid Table 2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2" w:type="table">
    <w:name w:val="Grid Table 2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73" w:type="table">
    <w:name w:val="Grid Table 2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74" w:type="table">
    <w:name w:val="Grid Table 2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75" w:type="table">
    <w:name w:val="Grid Table 3"/>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76" w:type="table">
    <w:name w:val="Grid Table 3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7" w:type="table">
    <w:name w:val="Grid Table 3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8" w:type="table">
    <w:name w:val="Grid Table 3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9" w:type="table">
    <w:name w:val="Grid Table 3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0" w:type="table">
    <w:name w:val="Grid Table 3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1" w:type="table">
    <w:name w:val="Grid Table 3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2" w:type="table">
    <w:name w:val="Grid Table 4"/>
    <w:basedOn w:val="33"/>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83" w:type="table">
    <w:name w:val="Grid Table 4 - Accent 1"/>
    <w:basedOn w:val="33"/>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val="clear"/>
      </w:tcPr>
    </w:tblStylePr>
    <w:tblStylePr w:type="band1Horz">
      <w:rPr>
        <w:rFonts w:ascii="Arial" w:hAnsi="Arial"/>
        <w:color w:val="404040"/>
        <w:sz w:val="22"/>
      </w:rPr>
      <w:tcPr>
        <w:shd w:color="DAE3F3" w:fill="DAE3F3" w:val="clear"/>
      </w:tcPr>
    </w:tblStylePr>
  </w:style>
  <w:style w:customStyle="1" w:styleId="84" w:type="table">
    <w:name w:val="Grid Table 4 - Accent 2"/>
    <w:basedOn w:val="33"/>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85" w:type="table">
    <w:name w:val="Grid Table 4 - Accent 3"/>
    <w:basedOn w:val="33"/>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86" w:type="table">
    <w:name w:val="Grid Table 4 - Accent 4"/>
    <w:basedOn w:val="33"/>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7" w:type="table">
    <w:name w:val="Grid Table 4 - Accent 5"/>
    <w:basedOn w:val="33"/>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8" w:type="table">
    <w:name w:val="Grid Table 4 - Accent 6"/>
    <w:basedOn w:val="33"/>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9" w:type="table">
    <w:name w:val="Grid Table 5 Dark"/>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val="clear"/>
      </w:tcPr>
    </w:tblStylePr>
    <w:tblStylePr w:type="lastRow">
      <w:rPr>
        <w:rFonts w:ascii="Arial" w:hAnsi="Arial"/>
        <w:b/>
        <w:color w:val="FFFFFF"/>
        <w:sz w:val="22"/>
      </w:rPr>
      <w:tcPr>
        <w:tcBorders>
          <w:top w:color="FFFFFF" w:space="0" w:sz="4" w:themeColor="light1" w:val="single"/>
        </w:tcBorders>
        <w:shd w:color="000000" w:fill="000000" w:val="clear"/>
      </w:tcPr>
    </w:tblStylePr>
    <w:tblStylePr w:type="firstCol">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band1Vert">
      <w:tcPr>
        <w:shd w:color="898989" w:fill="898989" w:val="clear"/>
      </w:tcPr>
    </w:tblStylePr>
    <w:tblStylePr w:type="band1Horz">
      <w:tcPr>
        <w:shd w:color="898989" w:fill="898989" w:val="clear"/>
      </w:tcPr>
    </w:tblStylePr>
  </w:style>
  <w:style w:customStyle="1" w:styleId="90" w:type="table">
    <w:name w:val="Grid Table 5 Dark- Accent 1"/>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val="clear"/>
      </w:tcPr>
    </w:tblStylePr>
    <w:tblStylePr w:type="lastRow">
      <w:rPr>
        <w:rFonts w:ascii="Arial" w:hAnsi="Arial"/>
        <w:b/>
        <w:color w:val="FFFFFF"/>
        <w:sz w:val="22"/>
      </w:rPr>
      <w:tcPr>
        <w:tcBorders>
          <w:top w:color="FFFFFF" w:space="0" w:sz="4" w:themeColor="light1" w:val="single"/>
        </w:tcBorders>
        <w:shd w:color="4472C4" w:fill="4472C4" w:val="clear"/>
      </w:tcPr>
    </w:tblStylePr>
    <w:tblStylePr w:type="firstCol">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band1Vert">
      <w:tcPr>
        <w:shd w:color="A9BEE3" w:fill="A9BEE3" w:val="clear"/>
      </w:tcPr>
    </w:tblStylePr>
    <w:tblStylePr w:type="band1Horz">
      <w:tcPr>
        <w:shd w:color="A9BEE3" w:fill="A9BEE3" w:val="clear"/>
      </w:tcPr>
    </w:tblStylePr>
  </w:style>
  <w:style w:customStyle="1" w:styleId="91" w:type="table">
    <w:name w:val="Grid Table 5 Dark - Accent 2"/>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val="clear"/>
      </w:tcPr>
    </w:tblStylePr>
    <w:tblStylePr w:type="lastRow">
      <w:rPr>
        <w:rFonts w:ascii="Arial" w:hAnsi="Arial"/>
        <w:b/>
        <w:color w:val="FFFFFF"/>
        <w:sz w:val="22"/>
      </w:rPr>
      <w:tcPr>
        <w:tcBorders>
          <w:top w:color="FFFFFF" w:space="0" w:sz="4" w:themeColor="light1" w:val="single"/>
        </w:tcBorders>
        <w:shd w:color="ED7D31" w:fill="ED7D31" w:val="clear"/>
      </w:tcPr>
    </w:tblStylePr>
    <w:tblStylePr w:type="firstCol">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band1Vert">
      <w:tcPr>
        <w:shd w:color="F6C3A0" w:fill="F6C3A0" w:val="clear"/>
      </w:tcPr>
    </w:tblStylePr>
    <w:tblStylePr w:type="band1Horz">
      <w:tcPr>
        <w:shd w:color="F6C3A0" w:fill="F6C3A0" w:val="clear"/>
      </w:tcPr>
    </w:tblStylePr>
  </w:style>
  <w:style w:customStyle="1" w:styleId="92" w:type="table">
    <w:name w:val="Grid Table 5 Dark - Accent 3"/>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val="clear"/>
      </w:tcPr>
    </w:tblStylePr>
    <w:tblStylePr w:type="lastRow">
      <w:rPr>
        <w:rFonts w:ascii="Arial" w:hAnsi="Arial"/>
        <w:b/>
        <w:color w:val="FFFFFF"/>
        <w:sz w:val="22"/>
      </w:rPr>
      <w:tcPr>
        <w:tcBorders>
          <w:top w:color="FFFFFF" w:space="0" w:sz="4" w:themeColor="light1" w:val="single"/>
        </w:tcBorders>
        <w:shd w:color="A5A5A5" w:fill="A5A5A5" w:val="clear"/>
      </w:tcPr>
    </w:tblStylePr>
    <w:tblStylePr w:type="firstCol">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band1Vert">
      <w:tcPr>
        <w:shd w:color="D5D5D5" w:fill="D5D5D5" w:val="clear"/>
      </w:tcPr>
    </w:tblStylePr>
    <w:tblStylePr w:type="band1Horz">
      <w:tcPr>
        <w:shd w:color="D5D5D5" w:fill="D5D5D5" w:val="clear"/>
      </w:tcPr>
    </w:tblStylePr>
  </w:style>
  <w:style w:customStyle="1" w:styleId="93" w:type="table">
    <w:name w:val="Grid Table 5 Dark- Accent 4"/>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val="clear"/>
      </w:tcPr>
    </w:tblStylePr>
    <w:tblStylePr w:type="lastRow">
      <w:rPr>
        <w:rFonts w:ascii="Arial" w:hAnsi="Arial"/>
        <w:b/>
        <w:color w:val="FFFFFF"/>
        <w:sz w:val="22"/>
      </w:rPr>
      <w:tcPr>
        <w:tcBorders>
          <w:top w:color="FFFFFF" w:space="0" w:sz="4" w:themeColor="light1" w:val="single"/>
        </w:tcBorders>
        <w:shd w:color="FFC000" w:fill="FFC000" w:val="clear"/>
      </w:tcPr>
    </w:tblStylePr>
    <w:tblStylePr w:type="firstCol">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band1Vert">
      <w:tcPr>
        <w:shd w:color="FEE289" w:fill="FEE289" w:val="clear"/>
      </w:tcPr>
    </w:tblStylePr>
    <w:tblStylePr w:type="band1Horz">
      <w:tcPr>
        <w:shd w:color="FEE289" w:fill="FEE289" w:val="clear"/>
      </w:tcPr>
    </w:tblStylePr>
  </w:style>
  <w:style w:customStyle="1" w:styleId="94" w:type="table">
    <w:name w:val="Grid Table 5 Dark - Accent 5"/>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val="clear"/>
      </w:tcPr>
    </w:tblStylePr>
    <w:tblStylePr w:type="lastRow">
      <w:rPr>
        <w:rFonts w:ascii="Arial" w:hAnsi="Arial"/>
        <w:b/>
        <w:color w:val="FFFFFF"/>
        <w:sz w:val="22"/>
      </w:rPr>
      <w:tcPr>
        <w:tcBorders>
          <w:top w:color="FFFFFF" w:space="0" w:sz="4" w:themeColor="light1" w:val="single"/>
        </w:tcBorders>
        <w:shd w:color="5B9BD5" w:fill="5B9BD5" w:val="clear"/>
      </w:tcPr>
    </w:tblStylePr>
    <w:tblStylePr w:type="firstCol">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band1Vert">
      <w:tcPr>
        <w:shd w:color="B3D1EB" w:fill="B3D1EB" w:val="clear"/>
      </w:tcPr>
    </w:tblStylePr>
    <w:tblStylePr w:type="band1Horz">
      <w:tcPr>
        <w:shd w:color="B3D1EB" w:fill="B3D1EB" w:val="clear"/>
      </w:tcPr>
    </w:tblStylePr>
  </w:style>
  <w:style w:customStyle="1" w:styleId="95" w:type="table">
    <w:name w:val="Grid Table 5 Dark - Accent 6"/>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val="clear"/>
      </w:tcPr>
    </w:tblStylePr>
    <w:tblStylePr w:type="lastRow">
      <w:rPr>
        <w:rFonts w:ascii="Arial" w:hAnsi="Arial"/>
        <w:b/>
        <w:color w:val="FFFFFF"/>
        <w:sz w:val="22"/>
      </w:rPr>
      <w:tcPr>
        <w:tcBorders>
          <w:top w:color="FFFFFF" w:space="0" w:sz="4" w:themeColor="light1" w:val="single"/>
        </w:tcBorders>
        <w:shd w:color="70AD47" w:fill="70AD47" w:val="clear"/>
      </w:tcPr>
    </w:tblStylePr>
    <w:tblStylePr w:type="firstCol">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band1Vert">
      <w:tcPr>
        <w:shd w:color="BCDBA8" w:fill="BCDBA8" w:val="clear"/>
      </w:tcPr>
    </w:tblStylePr>
    <w:tblStylePr w:type="band1Horz">
      <w:tcPr>
        <w:shd w:color="BCDBA8" w:fill="BCDBA8" w:val="clear"/>
      </w:tcPr>
    </w:tblStylePr>
  </w:style>
  <w:style w:customStyle="1" w:styleId="96" w:type="table">
    <w:name w:val="Grid Table 6 Colorful"/>
    <w:basedOn w:val="33"/>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7" w:type="table">
    <w:name w:val="Grid Table 6 Colorful - Accent 1"/>
    <w:basedOn w:val="33"/>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8" w:type="table">
    <w:name w:val="Grid Table 6 Colorful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9" w:type="table">
    <w:name w:val="Grid Table 6 Colorful - Accent 3"/>
    <w:basedOn w:val="33"/>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0" w:type="table">
    <w:name w:val="Grid Table 6 Colorful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1" w:type="table">
    <w:name w:val="Grid Table 6 Colorful - Accent 5"/>
    <w:basedOn w:val="33"/>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2" w:type="table">
    <w:name w:val="Grid Table 6 Colorful - Accent 6"/>
    <w:basedOn w:val="33"/>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val="clear"/>
      </w:tcPr>
    </w:tblStylePr>
    <w:tblStylePr w:type="band1Horz">
      <w:rPr>
        <w:rFonts w:ascii="Arial" w:hAnsi="Arial"/>
        <w:color w:themeColor="accent5" w:themeShade="94" w:val="245B8C"/>
        <w:sz w:val="22"/>
      </w:rPr>
      <w:tcPr>
        <w:shd w:color="E1EFD8" w:fill="E1EFD8" w:val="clear"/>
      </w:tcPr>
    </w:tblStylePr>
    <w:tblStylePr w:type="band2Horz">
      <w:rPr>
        <w:rFonts w:ascii="Arial" w:hAnsi="Arial"/>
        <w:color w:themeColor="accent5" w:themeShade="94" w:val="245B8C"/>
        <w:sz w:val="22"/>
      </w:rPr>
    </w:tblStylePr>
  </w:style>
  <w:style w:customStyle="1" w:styleId="103" w:type="table">
    <w:name w:val="Grid Table 7 Colorful"/>
    <w:basedOn w:val="33"/>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4" w:type="table">
    <w:name w:val="Grid Table 7 Colorful - Accent 1"/>
    <w:basedOn w:val="33"/>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5" w:type="table">
    <w:name w:val="Grid Table 7 Colorful - Accent 2"/>
    <w:basedOn w:val="33"/>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6" w:type="table">
    <w:name w:val="Grid Table 7 Colorful - Accent 3"/>
    <w:basedOn w:val="33"/>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7" w:type="table">
    <w:name w:val="Grid Table 7 Colorful - Accent 4"/>
    <w:basedOn w:val="33"/>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8" w:type="table">
    <w:name w:val="Grid Table 7 Colorful - Accent 5"/>
    <w:basedOn w:val="33"/>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9" w:type="table">
    <w:name w:val="Grid Table 7 Colorful - Accent 6"/>
    <w:basedOn w:val="33"/>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val="clear"/>
      </w:tcPr>
    </w:tblStylePr>
    <w:tblStylePr w:type="band1Horz">
      <w:rPr>
        <w:rFonts w:ascii="Arial" w:hAnsi="Arial"/>
        <w:color w:themeColor="accent6" w:themeShade="94" w:val="416429"/>
        <w:sz w:val="22"/>
      </w:rPr>
      <w:tcPr>
        <w:shd w:color="E1EFD8" w:fill="E1EFD8" w:val="clear"/>
      </w:tcPr>
    </w:tblStylePr>
    <w:tblStylePr w:type="band2Horz">
      <w:rPr>
        <w:rFonts w:ascii="Arial" w:hAnsi="Arial"/>
        <w:color w:themeColor="accent6" w:themeShade="94" w:val="416429"/>
        <w:sz w:val="22"/>
      </w:rPr>
    </w:tblStylePr>
  </w:style>
  <w:style w:customStyle="1" w:styleId="110" w:type="table">
    <w:name w:val="List Table 1 Light"/>
    <w:basedOn w:val="33"/>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val="clear"/>
      </w:tcPr>
    </w:tblStylePr>
    <w:tblStylePr w:type="band1Horz">
      <w:tcPr>
        <w:shd w:color="BEBEBE" w:fill="BEBEBE" w:val="clear"/>
      </w:tcPr>
    </w:tblStylePr>
  </w:style>
  <w:style w:customStyle="1" w:styleId="111" w:type="table">
    <w:name w:val="List Table 1 Light - Accent 1"/>
    <w:basedOn w:val="33"/>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val="clear"/>
      </w:tcPr>
    </w:tblStylePr>
    <w:tblStylePr w:type="band1Horz">
      <w:tcPr>
        <w:shd w:color="D0DBF0" w:fill="D0DBF0" w:val="clear"/>
      </w:tcPr>
    </w:tblStylePr>
  </w:style>
  <w:style w:customStyle="1" w:styleId="112" w:type="table">
    <w:name w:val="List Table 1 Light - Accent 2"/>
    <w:basedOn w:val="33"/>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val="clear"/>
      </w:tcPr>
    </w:tblStylePr>
    <w:tblStylePr w:type="band1Horz">
      <w:tcPr>
        <w:shd w:color="FADECB" w:fill="FADECB" w:val="clear"/>
      </w:tcPr>
    </w:tblStylePr>
  </w:style>
  <w:style w:customStyle="1" w:styleId="113" w:type="table">
    <w:name w:val="List Table 1 Light - Accent 3"/>
    <w:basedOn w:val="33"/>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val="clear"/>
      </w:tcPr>
    </w:tblStylePr>
    <w:tblStylePr w:type="band1Horz">
      <w:tcPr>
        <w:shd w:color="E8E8E8" w:fill="E8E8E8" w:val="clear"/>
      </w:tcPr>
    </w:tblStylePr>
  </w:style>
  <w:style w:customStyle="1" w:styleId="114" w:type="table">
    <w:name w:val="List Table 1 Light - Accent 4"/>
    <w:basedOn w:val="33"/>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val="clear"/>
      </w:tcPr>
    </w:tblStylePr>
    <w:tblStylePr w:type="band1Horz">
      <w:tcPr>
        <w:shd w:color="FFEFBE" w:fill="FFEFBE" w:val="clear"/>
      </w:tcPr>
    </w:tblStylePr>
  </w:style>
  <w:style w:customStyle="1" w:styleId="115" w:type="table">
    <w:name w:val="List Table 1 Light - Accent 5"/>
    <w:basedOn w:val="33"/>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val="clear"/>
      </w:tcPr>
    </w:tblStylePr>
    <w:tblStylePr w:type="band1Horz">
      <w:tcPr>
        <w:shd w:color="D5E5F4" w:fill="D5E5F4" w:val="clear"/>
      </w:tcPr>
    </w:tblStylePr>
  </w:style>
  <w:style w:customStyle="1" w:styleId="116" w:type="table">
    <w:name w:val="List Table 1 Light - Accent 6"/>
    <w:basedOn w:val="33"/>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val="clear"/>
      </w:tcPr>
    </w:tblStylePr>
    <w:tblStylePr w:type="band1Horz">
      <w:tcPr>
        <w:shd w:color="DAEBCF" w:fill="DAEBCF" w:val="clear"/>
      </w:tcPr>
    </w:tblStylePr>
  </w:style>
  <w:style w:customStyle="1" w:styleId="117" w:type="table">
    <w:name w:val="List Table 2"/>
    <w:basedOn w:val="33"/>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18" w:type="table">
    <w:name w:val="List Table 2 - Accent 1"/>
    <w:basedOn w:val="33"/>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19" w:type="table">
    <w:name w:val="List Table 2 - Accent 2"/>
    <w:basedOn w:val="33"/>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20" w:type="table">
    <w:name w:val="List Table 2 - Accent 3"/>
    <w:basedOn w:val="33"/>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21" w:type="table">
    <w:name w:val="List Table 2 - Accent 4"/>
    <w:basedOn w:val="33"/>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22" w:type="table">
    <w:name w:val="List Table 2 - Accent 5"/>
    <w:basedOn w:val="33"/>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23" w:type="table">
    <w:name w:val="List Table 2 - Accent 6"/>
    <w:basedOn w:val="33"/>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24" w:type="table">
    <w:name w:val="List Table 3"/>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5" w:type="table">
    <w:name w:val="List Table 3 - Accent 1"/>
    <w:basedOn w:val="33"/>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6" w:type="table">
    <w:name w:val="List Table 3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7" w:type="table">
    <w:name w:val="List Table 3 - Accent 3"/>
    <w:basedOn w:val="33"/>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8" w:type="table">
    <w:name w:val="List Table 3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9" w:type="table">
    <w:name w:val="List Table 3 - Accent 5"/>
    <w:basedOn w:val="33"/>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30" w:type="table">
    <w:name w:val="List Table 3 - Accent 6"/>
    <w:basedOn w:val="33"/>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1" w:type="table">
    <w:name w:val="List Table 4"/>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32" w:type="table">
    <w:name w:val="List Table 4 - Accent 1"/>
    <w:basedOn w:val="33"/>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33" w:type="table">
    <w:name w:val="List Table 4 - Accent 2"/>
    <w:basedOn w:val="33"/>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34" w:type="table">
    <w:name w:val="List Table 4 - Accent 3"/>
    <w:basedOn w:val="33"/>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35" w:type="table">
    <w:name w:val="List Table 4 - Accent 4"/>
    <w:basedOn w:val="33"/>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36" w:type="table">
    <w:name w:val="List Table 4 - Accent 5"/>
    <w:basedOn w:val="33"/>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37" w:type="table">
    <w:name w:val="List Table 4 - Accent 6"/>
    <w:basedOn w:val="33"/>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38" w:type="table">
    <w:name w:val="List Table 5 Dark"/>
    <w:basedOn w:val="33"/>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val="clear"/>
      </w:tcPr>
    </w:tblStylePr>
    <w:tblStylePr w:type="band2Horz">
      <w:tcPr>
        <w:tcBorders>
          <w:top w:color="FFFFFF" w:space="0" w:sz="4" w:themeColor="light1" w:val="single"/>
          <w:bottom w:color="FFFFFF" w:space="0" w:sz="4" w:themeColor="light1" w:val="single"/>
        </w:tcBorders>
        <w:shd w:color="7E7E7E" w:fill="7E7E7E" w:val="clear"/>
      </w:tcPr>
    </w:tblStylePr>
  </w:style>
  <w:style w:customStyle="1" w:styleId="139" w:type="table">
    <w:name w:val="List Table 5 Dark - Accent 1"/>
    <w:basedOn w:val="33"/>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val="clear"/>
      </w:tcPr>
    </w:tblStylePr>
    <w:tblStylePr w:type="band2Horz">
      <w:tcPr>
        <w:tcBorders>
          <w:top w:color="FFFFFF" w:space="0" w:sz="4" w:themeColor="light1" w:val="single"/>
          <w:bottom w:color="FFFFFF" w:space="0" w:sz="4" w:themeColor="light1" w:val="single"/>
        </w:tcBorders>
        <w:shd w:color="4472C4" w:fill="4472C4" w:val="clear"/>
      </w:tcPr>
    </w:tblStylePr>
  </w:style>
  <w:style w:customStyle="1" w:styleId="140" w:type="table">
    <w:name w:val="List Table 5 Dark - Accent 2"/>
    <w:basedOn w:val="33"/>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val="clear"/>
      </w:tcPr>
    </w:tblStylePr>
    <w:tblStylePr w:type="band2Horz">
      <w:tcPr>
        <w:tcBorders>
          <w:top w:color="FFFFFF" w:space="0" w:sz="4" w:themeColor="light1" w:val="single"/>
          <w:bottom w:color="FFFFFF" w:space="0" w:sz="4" w:themeColor="light1" w:val="single"/>
        </w:tcBorders>
        <w:shd w:color="F4B285" w:fill="F4B285" w:val="clear"/>
      </w:tcPr>
    </w:tblStylePr>
  </w:style>
  <w:style w:customStyle="1" w:styleId="141" w:type="table">
    <w:name w:val="List Table 5 Dark - Accent 3"/>
    <w:basedOn w:val="33"/>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val="clear"/>
      </w:tcPr>
    </w:tblStylePr>
    <w:tblStylePr w:type="band2Horz">
      <w:tcPr>
        <w:tcBorders>
          <w:top w:color="FFFFFF" w:space="0" w:sz="4" w:themeColor="light1" w:val="single"/>
          <w:bottom w:color="FFFFFF" w:space="0" w:sz="4" w:themeColor="light1" w:val="single"/>
        </w:tcBorders>
        <w:shd w:color="C9C9C9" w:fill="C9C9C9" w:val="clear"/>
      </w:tcPr>
    </w:tblStylePr>
  </w:style>
  <w:style w:customStyle="1" w:styleId="142" w:type="table">
    <w:name w:val="List Table 5 Dark - Accent 4"/>
    <w:basedOn w:val="33"/>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val="clear"/>
      </w:tcPr>
    </w:tblStylePr>
    <w:tblStylePr w:type="band2Horz">
      <w:tcPr>
        <w:tcBorders>
          <w:top w:color="FFFFFF" w:space="0" w:sz="4" w:themeColor="light1" w:val="single"/>
          <w:bottom w:color="FFFFFF" w:space="0" w:sz="4" w:themeColor="light1" w:val="single"/>
        </w:tcBorders>
        <w:shd w:color="FFD864" w:fill="FFD864" w:val="clear"/>
      </w:tcPr>
    </w:tblStylePr>
  </w:style>
  <w:style w:customStyle="1" w:styleId="143" w:type="table">
    <w:name w:val="List Table 5 Dark - Accent 5"/>
    <w:basedOn w:val="33"/>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val="clear"/>
      </w:tcPr>
    </w:tblStylePr>
    <w:tblStylePr w:type="band2Horz">
      <w:tcPr>
        <w:tcBorders>
          <w:top w:color="FFFFFF" w:space="0" w:sz="4" w:themeColor="light1" w:val="single"/>
          <w:bottom w:color="FFFFFF" w:space="0" w:sz="4" w:themeColor="light1" w:val="single"/>
        </w:tcBorders>
        <w:shd w:color="9BC2E5" w:fill="9BC2E5" w:val="clear"/>
      </w:tcPr>
    </w:tblStylePr>
  </w:style>
  <w:style w:customStyle="1" w:styleId="144" w:type="table">
    <w:name w:val="List Table 5 Dark - Accent 6"/>
    <w:basedOn w:val="33"/>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val="clear"/>
      </w:tcPr>
    </w:tblStylePr>
    <w:tblStylePr w:type="band2Horz">
      <w:tcPr>
        <w:tcBorders>
          <w:top w:color="FFFFFF" w:space="0" w:sz="4" w:themeColor="light1" w:val="single"/>
          <w:bottom w:color="FFFFFF" w:space="0" w:sz="4" w:themeColor="light1" w:val="single"/>
        </w:tcBorders>
        <w:shd w:color="A9D08E" w:fill="A9D08E" w:val="clear"/>
      </w:tcPr>
    </w:tblStylePr>
  </w:style>
  <w:style w:customStyle="1" w:styleId="145" w:type="table">
    <w:name w:val="List Table 6 Colorful"/>
    <w:basedOn w:val="33"/>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val="clear"/>
      </w:tcPr>
    </w:tblStylePr>
    <w:tblStylePr w:type="band1Horz">
      <w:rPr>
        <w:rFonts w:ascii="Arial" w:hAnsi="Arial"/>
        <w:color w:themeColor="text1" w:val="000000"/>
        <w:sz w:val="22"/>
        <w14:textFill>
          <w14:solidFill>
            <w14:schemeClr w14:val="tx1"/>
          </w14:solidFill>
        </w14:textFill>
      </w:rPr>
      <w:tcPr>
        <w:shd w:color="BEBEBE" w:fill="BEBEBE" w:val="clear"/>
      </w:tcPr>
    </w:tblStylePr>
    <w:tblStylePr w:type="band2Horz">
      <w:rPr>
        <w:rFonts w:ascii="Arial" w:hAnsi="Arial"/>
        <w:color w:themeColor="text1" w:val="000000"/>
        <w:sz w:val="22"/>
        <w14:textFill>
          <w14:solidFill>
            <w14:schemeClr w14:val="tx1"/>
          </w14:solidFill>
        </w14:textFill>
      </w:rPr>
    </w:tblStylePr>
  </w:style>
  <w:style w:customStyle="1" w:styleId="146" w:type="table">
    <w:name w:val="List Table 6 Colorful - Accent 1"/>
    <w:basedOn w:val="33"/>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47" w:type="table">
    <w:name w:val="List Table 6 Colorful - Accent 2"/>
    <w:basedOn w:val="33"/>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8" w:type="table">
    <w:name w:val="List Table 6 Colorful - Accent 3"/>
    <w:basedOn w:val="33"/>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9" w:type="table">
    <w:name w:val="List Table 6 Colorful - Accent 4"/>
    <w:basedOn w:val="33"/>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0" w:type="table">
    <w:name w:val="List Table 6 Colorful - Accent 5"/>
    <w:basedOn w:val="33"/>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1" w:type="table">
    <w:name w:val="List Table 6 Colorful - Accent 6"/>
    <w:basedOn w:val="33"/>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2" w:type="table">
    <w:name w:val="List Table 7 Colorful"/>
    <w:basedOn w:val="33"/>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3" w:type="table">
    <w:name w:val="List Table 7 Colorful - Accent 1"/>
    <w:basedOn w:val="33"/>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54" w:type="table">
    <w:name w:val="List Table 7 Colorful - Accent 2"/>
    <w:basedOn w:val="33"/>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5" w:type="table">
    <w:name w:val="List Table 7 Colorful - Accent 3"/>
    <w:basedOn w:val="33"/>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6" w:type="table">
    <w:name w:val="List Table 7 Colorful - Accent 4"/>
    <w:basedOn w:val="33"/>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7" w:type="table">
    <w:name w:val="List Table 7 Colorful - Accent 5"/>
    <w:basedOn w:val="33"/>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8" w:type="table">
    <w:name w:val="List Table 7 Colorful - Accent 6"/>
    <w:basedOn w:val="33"/>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9" w:type="table">
    <w:name w:val="Lined - Accent"/>
    <w:basedOn w:val="33"/>
    <w:qFormat/>
    <w:uiPriority w:val="99"/>
    <w:pPr>
      <w:spacing w:after="0" w:line="240" w:lineRule="auto"/>
    </w:pPr>
    <w:rPr>
      <w:color w:val="404040"/>
    </w:r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0" w:type="table">
    <w:name w:val="Lined - Accent 1"/>
    <w:basedOn w:val="33"/>
    <w:qFormat/>
    <w:uiPriority w:val="99"/>
    <w:pPr>
      <w:spacing w:after="0" w:line="240" w:lineRule="auto"/>
    </w:pPr>
    <w:rPr>
      <w:color w:val="404040"/>
    </w:r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1" w:type="table">
    <w:name w:val="Lined - Accent 2"/>
    <w:basedOn w:val="33"/>
    <w:qFormat/>
    <w:uiPriority w:val="99"/>
    <w:pPr>
      <w:spacing w:after="0" w:line="240" w:lineRule="auto"/>
    </w:pPr>
    <w:rPr>
      <w:color w:val="404040"/>
    </w:r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2" w:type="table">
    <w:name w:val="Lined - Accent 3"/>
    <w:basedOn w:val="33"/>
    <w:qFormat/>
    <w:uiPriority w:val="99"/>
    <w:pPr>
      <w:spacing w:after="0" w:line="240" w:lineRule="auto"/>
    </w:pPr>
    <w:rPr>
      <w:color w:val="404040"/>
    </w:r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63" w:type="table">
    <w:name w:val="Lined - Accent 4"/>
    <w:basedOn w:val="33"/>
    <w:qFormat/>
    <w:uiPriority w:val="99"/>
    <w:pPr>
      <w:spacing w:after="0" w:line="240" w:lineRule="auto"/>
    </w:pPr>
    <w:rPr>
      <w:color w:val="404040"/>
    </w:r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64" w:type="table">
    <w:name w:val="Lined - Accent 5"/>
    <w:basedOn w:val="33"/>
    <w:qFormat/>
    <w:uiPriority w:val="99"/>
    <w:pPr>
      <w:spacing w:after="0" w:line="240" w:lineRule="auto"/>
    </w:pPr>
    <w:rPr>
      <w:color w:val="404040"/>
    </w:r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65" w:type="table">
    <w:name w:val="Lined - Accent 6"/>
    <w:basedOn w:val="33"/>
    <w:qFormat/>
    <w:uiPriority w:val="99"/>
    <w:pPr>
      <w:spacing w:after="0" w:line="240" w:lineRule="auto"/>
    </w:pPr>
    <w:rPr>
      <w:color w:val="404040"/>
    </w:r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66" w:type="table">
    <w:name w:val="Bordered &amp; Lined - Accent"/>
    <w:basedOn w:val="33"/>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7" w:type="table">
    <w:name w:val="Bordered &amp; Lined - Accent 1"/>
    <w:basedOn w:val="33"/>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8" w:type="table">
    <w:name w:val="Bordered &amp; Lined - Accent 2"/>
    <w:basedOn w:val="33"/>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9" w:type="table">
    <w:name w:val="Bordered &amp; Lined - Accent 3"/>
    <w:basedOn w:val="33"/>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70" w:type="table">
    <w:name w:val="Bordered &amp; Lined - Accent 4"/>
    <w:basedOn w:val="33"/>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71" w:type="table">
    <w:name w:val="Bordered &amp; Lined - Accent 5"/>
    <w:basedOn w:val="33"/>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72" w:type="table">
    <w:name w:val="Bordered &amp; Lined - Accent 6"/>
    <w:basedOn w:val="33"/>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73" w:type="table">
    <w:name w:val="Bordered"/>
    <w:basedOn w:val="33"/>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4" w:type="table">
    <w:name w:val="Bordered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5" w:type="table">
    <w:name w:val="Bordered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6" w:type="table">
    <w:name w:val="Bordered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7" w:type="table">
    <w:name w:val="Bordered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8" w:type="table">
    <w:name w:val="Bordered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9" w:type="table">
    <w:name w:val="Bordered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80" w:type="character">
    <w:name w:val="Footnote Text Char"/>
    <w:link w:val="22"/>
    <w:qFormat/>
    <w:uiPriority w:val="99"/>
    <w:rPr>
      <w:sz w:val="18"/>
    </w:rPr>
  </w:style>
  <w:style w:customStyle="1" w:styleId="181" w:type="character">
    <w:name w:val="Endnote Text Char"/>
    <w:link w:val="16"/>
    <w:qFormat/>
    <w:uiPriority w:val="99"/>
    <w:rPr>
      <w:sz w:val="20"/>
    </w:rPr>
  </w:style>
  <w:style w:customStyle="1" w:styleId="182" w:type="paragraph">
    <w:name w:val="TOC Heading"/>
    <w:unhideWhenUsed/>
    <w:qFormat/>
    <w:uiPriority w:val="39"/>
    <w:rPr>
      <w:rFonts w:ascii="Times New Roman" w:cs="Times New Roman" w:eastAsia="宋体" w:hAnsi="Times New Roman" w:hint="default"/>
    </w:rPr>
  </w:style>
  <w:style w:customStyle="1" w:styleId="183" w:type="character">
    <w:name w:val="页脚 字符"/>
    <w:link w:val="17"/>
    <w:qFormat/>
    <w:uiPriority w:val="99"/>
    <w:rPr>
      <w:sz w:val="18"/>
      <w:szCs w:val="18"/>
    </w:rPr>
  </w:style>
  <w:style w:customStyle="1" w:styleId="184" w:type="character">
    <w:name w:val="页脚 字符1"/>
    <w:basedOn w:val="29"/>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Office_3.9.1.6204_F1E327BC-269C-435d-A152-05C5408002CA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liuyutao</cp:lastModifiedBy>
  <dcterms:modified xsi:type="dcterms:W3CDTF">2022-09-02T12:10:27Z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